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2E" w:rsidRDefault="00B5352E" w:rsidP="00391C5D">
      <w:pPr>
        <w:spacing w:after="0" w:line="240" w:lineRule="auto"/>
        <w:jc w:val="center"/>
        <w:rPr>
          <w:rFonts w:ascii="Arial" w:hAnsi="Arial" w:cs="Arial"/>
          <w:b/>
          <w:sz w:val="24"/>
          <w:szCs w:val="24"/>
        </w:rPr>
      </w:pPr>
    </w:p>
    <w:p w:rsidR="0055758A" w:rsidRDefault="0055758A" w:rsidP="00391C5D">
      <w:pPr>
        <w:spacing w:after="0" w:line="240" w:lineRule="auto"/>
        <w:jc w:val="center"/>
        <w:rPr>
          <w:rFonts w:ascii="Arial" w:hAnsi="Arial" w:cs="Arial"/>
          <w:b/>
          <w:sz w:val="24"/>
          <w:szCs w:val="24"/>
        </w:rPr>
      </w:pPr>
      <w:r>
        <w:rPr>
          <w:rFonts w:ascii="Arial" w:hAnsi="Arial" w:cs="Arial"/>
          <w:b/>
          <w:sz w:val="24"/>
          <w:szCs w:val="24"/>
        </w:rPr>
        <w:t>Wake Forest NCORP Research Base</w:t>
      </w:r>
    </w:p>
    <w:p w:rsidR="000022D2" w:rsidRPr="00DF43FC" w:rsidRDefault="000022D2" w:rsidP="00391C5D">
      <w:pPr>
        <w:spacing w:after="0" w:line="240" w:lineRule="auto"/>
        <w:jc w:val="center"/>
        <w:rPr>
          <w:rFonts w:ascii="Arial" w:hAnsi="Arial" w:cs="Arial"/>
          <w:b/>
          <w:sz w:val="24"/>
          <w:szCs w:val="24"/>
        </w:rPr>
      </w:pPr>
      <w:r w:rsidRPr="00DF43FC">
        <w:rPr>
          <w:rFonts w:ascii="Arial" w:hAnsi="Arial" w:cs="Arial"/>
          <w:b/>
          <w:sz w:val="24"/>
          <w:szCs w:val="24"/>
        </w:rPr>
        <w:t>Bi-</w:t>
      </w:r>
      <w:r w:rsidR="00FA73AF" w:rsidRPr="00DF43FC">
        <w:rPr>
          <w:rFonts w:ascii="Arial" w:hAnsi="Arial" w:cs="Arial"/>
          <w:b/>
          <w:sz w:val="24"/>
          <w:szCs w:val="24"/>
        </w:rPr>
        <w:t>Weekly</w:t>
      </w:r>
      <w:r w:rsidRPr="00DF43FC">
        <w:rPr>
          <w:rFonts w:ascii="Arial" w:hAnsi="Arial" w:cs="Arial"/>
          <w:b/>
          <w:sz w:val="24"/>
          <w:szCs w:val="24"/>
        </w:rPr>
        <w:t xml:space="preserve"> Broadcast</w:t>
      </w:r>
    </w:p>
    <w:p w:rsidR="000022D2" w:rsidRDefault="003A41D2" w:rsidP="00391C5D">
      <w:pPr>
        <w:spacing w:after="0" w:line="240" w:lineRule="auto"/>
        <w:jc w:val="center"/>
        <w:rPr>
          <w:rFonts w:ascii="Arial" w:hAnsi="Arial" w:cs="Arial"/>
          <w:b/>
          <w:sz w:val="24"/>
          <w:szCs w:val="24"/>
        </w:rPr>
      </w:pPr>
      <w:r>
        <w:rPr>
          <w:rFonts w:ascii="Arial" w:hAnsi="Arial" w:cs="Arial"/>
          <w:b/>
          <w:sz w:val="24"/>
          <w:szCs w:val="24"/>
        </w:rPr>
        <w:t>March 5</w:t>
      </w:r>
      <w:r w:rsidR="00857178">
        <w:rPr>
          <w:rFonts w:ascii="Arial" w:hAnsi="Arial" w:cs="Arial"/>
          <w:b/>
          <w:sz w:val="24"/>
          <w:szCs w:val="24"/>
        </w:rPr>
        <w:t>, 2019</w:t>
      </w:r>
    </w:p>
    <w:p w:rsidR="00B5352E" w:rsidRPr="00DF43FC" w:rsidRDefault="00B5352E" w:rsidP="00391C5D">
      <w:pPr>
        <w:spacing w:after="0" w:line="240" w:lineRule="auto"/>
        <w:jc w:val="center"/>
        <w:rPr>
          <w:rFonts w:ascii="Arial" w:hAnsi="Arial" w:cs="Arial"/>
          <w:b/>
          <w:sz w:val="24"/>
          <w:szCs w:val="24"/>
        </w:rPr>
      </w:pPr>
    </w:p>
    <w:p w:rsidR="00857178" w:rsidRPr="00076762" w:rsidRDefault="0040736E" w:rsidP="00076762">
      <w:r>
        <w:rPr>
          <w:noProof/>
        </w:rPr>
        <mc:AlternateContent>
          <mc:Choice Requires="wps">
            <w:drawing>
              <wp:anchor distT="0" distB="0" distL="114300" distR="114300" simplePos="0" relativeHeight="251659264" behindDoc="0" locked="0" layoutInCell="1" allowOverlap="1" wp14:anchorId="28715DA6" wp14:editId="20227AF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38E5A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rsidR="006633BD" w:rsidRPr="006633BD" w:rsidRDefault="006633BD" w:rsidP="005024F3">
      <w:pPr>
        <w:spacing w:after="0" w:line="240" w:lineRule="auto"/>
        <w:jc w:val="both"/>
        <w:rPr>
          <w:rFonts w:ascii="Arial" w:hAnsi="Arial" w:cs="Arial"/>
        </w:rPr>
      </w:pPr>
    </w:p>
    <w:p w:rsidR="006633BD" w:rsidRPr="006633BD" w:rsidRDefault="006633BD" w:rsidP="005024F3">
      <w:pPr>
        <w:spacing w:after="0" w:line="240" w:lineRule="auto"/>
        <w:jc w:val="both"/>
        <w:rPr>
          <w:rFonts w:ascii="Arial" w:hAnsi="Arial" w:cs="Arial"/>
          <w:b/>
        </w:rPr>
      </w:pPr>
      <w:r w:rsidRPr="006633BD">
        <w:rPr>
          <w:rFonts w:ascii="Arial" w:hAnsi="Arial" w:cs="Arial"/>
          <w:b/>
        </w:rPr>
        <w:t>Reminders:</w:t>
      </w:r>
    </w:p>
    <w:p w:rsidR="00CD34D0" w:rsidRDefault="003A41D2" w:rsidP="003A41D2">
      <w:pPr>
        <w:pStyle w:val="ListParagraph"/>
        <w:numPr>
          <w:ilvl w:val="0"/>
          <w:numId w:val="1"/>
        </w:numPr>
        <w:spacing w:after="0" w:line="240" w:lineRule="auto"/>
        <w:jc w:val="both"/>
        <w:rPr>
          <w:rFonts w:ascii="Arial" w:hAnsi="Arial" w:cs="Arial"/>
        </w:rPr>
      </w:pPr>
      <w:r>
        <w:rPr>
          <w:rFonts w:ascii="Arial" w:hAnsi="Arial" w:cs="Arial"/>
          <w:b/>
        </w:rPr>
        <w:t xml:space="preserve">The Wake Forest NCORP </w:t>
      </w:r>
      <w:r w:rsidR="00ED161C" w:rsidRPr="00464A2A">
        <w:rPr>
          <w:rFonts w:ascii="Arial" w:hAnsi="Arial" w:cs="Arial"/>
          <w:b/>
        </w:rPr>
        <w:t>6</w:t>
      </w:r>
      <w:r w:rsidR="00ED161C" w:rsidRPr="00464A2A">
        <w:rPr>
          <w:rFonts w:ascii="Arial" w:hAnsi="Arial" w:cs="Arial"/>
          <w:b/>
          <w:vertAlign w:val="superscript"/>
        </w:rPr>
        <w:t>th</w:t>
      </w:r>
      <w:r>
        <w:rPr>
          <w:rFonts w:ascii="Arial" w:hAnsi="Arial" w:cs="Arial"/>
          <w:b/>
        </w:rPr>
        <w:t xml:space="preserve"> Annual</w:t>
      </w:r>
      <w:r w:rsidR="00ED161C" w:rsidRPr="00464A2A">
        <w:rPr>
          <w:rFonts w:ascii="Arial" w:hAnsi="Arial" w:cs="Arial"/>
          <w:b/>
        </w:rPr>
        <w:t xml:space="preserve"> meeting</w:t>
      </w:r>
      <w:r>
        <w:rPr>
          <w:rFonts w:ascii="Arial" w:hAnsi="Arial" w:cs="Arial"/>
          <w:b/>
        </w:rPr>
        <w:t xml:space="preserve"> will be held</w:t>
      </w:r>
      <w:r w:rsidR="00ED161C" w:rsidRPr="00464A2A">
        <w:rPr>
          <w:rFonts w:ascii="Arial" w:hAnsi="Arial" w:cs="Arial"/>
          <w:b/>
        </w:rPr>
        <w:t xml:space="preserve"> November 14 – 16</w:t>
      </w:r>
      <w:r w:rsidR="00ED161C">
        <w:rPr>
          <w:rFonts w:ascii="Arial" w:hAnsi="Arial" w:cs="Arial"/>
        </w:rPr>
        <w:t xml:space="preserve"> in Greenville, SC at the Hyatt Regency.</w:t>
      </w:r>
    </w:p>
    <w:p w:rsidR="003A41D2" w:rsidRDefault="003A41D2" w:rsidP="003A41D2">
      <w:pPr>
        <w:spacing w:after="0" w:line="240" w:lineRule="auto"/>
        <w:jc w:val="both"/>
        <w:rPr>
          <w:rFonts w:ascii="Arial" w:hAnsi="Arial" w:cs="Arial"/>
        </w:rPr>
      </w:pPr>
    </w:p>
    <w:p w:rsidR="003A41D2" w:rsidRPr="003A41D2" w:rsidRDefault="003A41D2" w:rsidP="003A41D2">
      <w:pPr>
        <w:pStyle w:val="ListParagraph"/>
        <w:numPr>
          <w:ilvl w:val="0"/>
          <w:numId w:val="1"/>
        </w:numPr>
        <w:rPr>
          <w:rFonts w:ascii="Arial" w:hAnsi="Arial" w:cs="Arial"/>
        </w:rPr>
      </w:pPr>
      <w:r w:rsidRPr="003A41D2">
        <w:rPr>
          <w:rFonts w:ascii="Arial" w:hAnsi="Arial" w:cs="Arial"/>
          <w:b/>
          <w:u w:val="single"/>
        </w:rPr>
        <w:t>WF 97415</w:t>
      </w:r>
      <w:r w:rsidRPr="003A41D2">
        <w:rPr>
          <w:rFonts w:ascii="Arial" w:hAnsi="Arial" w:cs="Arial"/>
        </w:rPr>
        <w:t xml:space="preserve"> -</w:t>
      </w:r>
      <w:r w:rsidRPr="006B4FF0">
        <w:rPr>
          <w:rFonts w:ascii="Arial" w:hAnsi="Arial" w:cs="Arial"/>
          <w:b/>
          <w:u w:val="single"/>
        </w:rPr>
        <w:t>UPBEAT</w:t>
      </w:r>
      <w:r w:rsidRPr="003A41D2">
        <w:rPr>
          <w:rFonts w:ascii="Arial" w:hAnsi="Arial" w:cs="Arial"/>
        </w:rPr>
        <w:t xml:space="preserve"> MRI Encounter Guide</w:t>
      </w:r>
    </w:p>
    <w:p w:rsidR="003A41D2" w:rsidRDefault="003A41D2" w:rsidP="003A41D2">
      <w:pPr>
        <w:pStyle w:val="ListParagraph"/>
        <w:spacing w:after="0" w:line="240" w:lineRule="auto"/>
        <w:jc w:val="both"/>
        <w:rPr>
          <w:rFonts w:ascii="Arial" w:hAnsi="Arial" w:cs="Arial"/>
        </w:rPr>
      </w:pPr>
      <w:r w:rsidRPr="00C3254A">
        <w:rPr>
          <w:rFonts w:ascii="Arial" w:hAnsi="Arial" w:cs="Arial"/>
        </w:rPr>
        <w:t>The WF-97415 MRI Encounter Form Guide has been revised, including: 1) MRI Encounter Forms should now be submitted to NCORP@wakehealth.edu and 2) Series References E, G, H and M are optional.  Please go to the WAKENCORP member website to download and review the revised MRI Encounter Form Guide, Version 01/18/2019.  There are no regulatory submission requirements for this document.  Any questions should be directed to NCORP@wakehealth.edu, Attn: WF-97415.</w:t>
      </w:r>
    </w:p>
    <w:p w:rsidR="003A41D2" w:rsidRDefault="003A41D2" w:rsidP="003A41D2">
      <w:pPr>
        <w:pStyle w:val="ListParagraph"/>
        <w:spacing w:after="0" w:line="240" w:lineRule="auto"/>
        <w:jc w:val="both"/>
        <w:rPr>
          <w:rFonts w:ascii="Arial" w:hAnsi="Arial" w:cs="Arial"/>
        </w:rPr>
      </w:pPr>
    </w:p>
    <w:p w:rsidR="00741C42" w:rsidRPr="00741C42" w:rsidRDefault="00741C42" w:rsidP="00741C42">
      <w:pPr>
        <w:pStyle w:val="ListParagraph"/>
        <w:numPr>
          <w:ilvl w:val="0"/>
          <w:numId w:val="1"/>
        </w:numPr>
        <w:spacing w:after="0" w:line="240" w:lineRule="auto"/>
        <w:jc w:val="both"/>
        <w:rPr>
          <w:rFonts w:ascii="Arial" w:hAnsi="Arial" w:cs="Arial"/>
          <w:color w:val="000000"/>
        </w:rPr>
      </w:pPr>
      <w:r w:rsidRPr="00741C42">
        <w:rPr>
          <w:rFonts w:ascii="Arial" w:hAnsi="Arial" w:cs="Arial"/>
          <w:b/>
          <w:color w:val="000000"/>
          <w:u w:val="single"/>
        </w:rPr>
        <w:t>WF 1804CD</w:t>
      </w:r>
      <w:r w:rsidRPr="006B4FF0">
        <w:rPr>
          <w:rFonts w:ascii="Arial" w:hAnsi="Arial" w:cs="Arial"/>
          <w:b/>
          <w:color w:val="000000"/>
          <w:u w:val="single"/>
        </w:rPr>
        <w:t xml:space="preserve"> </w:t>
      </w:r>
      <w:r w:rsidR="006B4FF0" w:rsidRPr="006B4FF0">
        <w:rPr>
          <w:rFonts w:ascii="Arial" w:hAnsi="Arial" w:cs="Arial"/>
          <w:b/>
          <w:color w:val="000000"/>
          <w:u w:val="single"/>
        </w:rPr>
        <w:t>–</w:t>
      </w:r>
      <w:r w:rsidRPr="006B4FF0">
        <w:rPr>
          <w:rFonts w:ascii="Arial" w:hAnsi="Arial" w:cs="Arial"/>
          <w:b/>
          <w:color w:val="000000"/>
          <w:u w:val="single"/>
        </w:rPr>
        <w:t xml:space="preserve"> </w:t>
      </w:r>
      <w:r w:rsidR="006B4FF0" w:rsidRPr="006B4FF0">
        <w:rPr>
          <w:rFonts w:ascii="Arial" w:hAnsi="Arial" w:cs="Arial"/>
          <w:b/>
          <w:color w:val="000000"/>
          <w:u w:val="single"/>
        </w:rPr>
        <w:t>AH-HA</w:t>
      </w:r>
    </w:p>
    <w:p w:rsidR="00741C42" w:rsidRPr="00741C42" w:rsidRDefault="00741C42" w:rsidP="00741C42">
      <w:pPr>
        <w:pStyle w:val="ListParagraph"/>
        <w:spacing w:after="0" w:line="240" w:lineRule="auto"/>
        <w:jc w:val="both"/>
        <w:rPr>
          <w:rFonts w:ascii="Arial" w:hAnsi="Arial" w:cs="Arial"/>
          <w:color w:val="000000"/>
        </w:rPr>
      </w:pPr>
      <w:r w:rsidRPr="00741C42">
        <w:rPr>
          <w:rFonts w:ascii="Arial" w:hAnsi="Arial" w:cs="Arial"/>
          <w:color w:val="000000"/>
        </w:rPr>
        <w:t>The Wake Forest NCORP Research Base has a new CCDR study (WF-1804CD: Assessing Effectiveness and Implementation of an Electronic Health Record (EHR) Tool to Assess Heart Health among Survivors (AH-HA)) that we expect to activate later this Spring. We would like to share some initial information about this study and invite you to a webinar with the study team on March 13th (2-3pm ET). The study has been approved by the CIRB, and the protocol is available on the Wake-NCORP website (</w:t>
      </w:r>
      <w:hyperlink r:id="rId7" w:history="1">
        <w:r w:rsidRPr="00741C42">
          <w:rPr>
            <w:rStyle w:val="Hyperlink"/>
            <w:rFonts w:ascii="Arial" w:hAnsi="Arial" w:cs="Arial"/>
            <w:color w:val="000000"/>
          </w:rPr>
          <w:t>https://wakencorp.phs.wakehealth.edu/dspLogin.cfm</w:t>
        </w:r>
      </w:hyperlink>
      <w:r w:rsidRPr="00741C42">
        <w:rPr>
          <w:rFonts w:ascii="Arial" w:hAnsi="Arial" w:cs="Arial"/>
          <w:color w:val="000000"/>
        </w:rPr>
        <w:t xml:space="preserve">). </w:t>
      </w:r>
    </w:p>
    <w:p w:rsidR="00741C42" w:rsidRPr="00741C42" w:rsidRDefault="00741C42" w:rsidP="00741C42">
      <w:pPr>
        <w:pStyle w:val="ListParagraph"/>
        <w:spacing w:after="0" w:line="240" w:lineRule="auto"/>
        <w:jc w:val="both"/>
        <w:rPr>
          <w:rFonts w:ascii="Arial" w:hAnsi="Arial" w:cs="Arial"/>
          <w:color w:val="000000"/>
        </w:rPr>
      </w:pPr>
      <w:r w:rsidRPr="00741C42">
        <w:rPr>
          <w:rFonts w:ascii="Arial" w:hAnsi="Arial" w:cs="Arial"/>
          <w:color w:val="000000"/>
        </w:rPr>
        <w:t>Briefly, we plan to include 12 NCORP affiliates/sub-affiliates in a cluster, randomized controlled trial to study the effectiveness of an EHR-based intervention to improve cardiovascular disease management among patients in survivorship care. Affiliates/sub-affiliates must use the EPIC EHR to be eligible to participate.</w:t>
      </w:r>
    </w:p>
    <w:p w:rsidR="00741C42" w:rsidRDefault="00741C42" w:rsidP="00741C42">
      <w:pPr>
        <w:pStyle w:val="ListParagraph"/>
        <w:spacing w:after="0" w:line="240" w:lineRule="auto"/>
        <w:jc w:val="both"/>
        <w:rPr>
          <w:rFonts w:ascii="Arial" w:hAnsi="Arial" w:cs="Arial"/>
          <w:color w:val="000000"/>
        </w:rPr>
      </w:pPr>
      <w:r w:rsidRPr="00741C42">
        <w:rPr>
          <w:rFonts w:ascii="Arial" w:hAnsi="Arial" w:cs="Arial"/>
          <w:color w:val="000000"/>
        </w:rPr>
        <w:t>Below is a brief schema of the study design. To register for the webinar or ask study questions, please contact Eleanor Davidson (</w:t>
      </w:r>
      <w:hyperlink r:id="rId8" w:history="1">
        <w:r w:rsidRPr="00741C42">
          <w:rPr>
            <w:rStyle w:val="Hyperlink"/>
            <w:rFonts w:ascii="Arial" w:hAnsi="Arial" w:cs="Arial"/>
            <w:color w:val="000000"/>
          </w:rPr>
          <w:t>ecdavids@wakehealth.edu</w:t>
        </w:r>
      </w:hyperlink>
      <w:r w:rsidRPr="00741C42">
        <w:rPr>
          <w:rFonts w:ascii="Arial" w:hAnsi="Arial" w:cs="Arial"/>
          <w:color w:val="000000"/>
        </w:rPr>
        <w:t xml:space="preserve">). To obtain access to the Wake-NCORP website, please email </w:t>
      </w:r>
      <w:hyperlink r:id="rId9" w:history="1">
        <w:r w:rsidRPr="00741C42">
          <w:rPr>
            <w:rStyle w:val="Hyperlink"/>
            <w:rFonts w:ascii="Arial" w:hAnsi="Arial" w:cs="Arial"/>
            <w:color w:val="000000"/>
          </w:rPr>
          <w:t>NCORP@wakehealth.edu</w:t>
        </w:r>
      </w:hyperlink>
      <w:r w:rsidRPr="00741C42">
        <w:rPr>
          <w:rFonts w:ascii="Arial" w:hAnsi="Arial" w:cs="Arial"/>
          <w:color w:val="000000"/>
        </w:rPr>
        <w:t>.</w:t>
      </w:r>
    </w:p>
    <w:p w:rsidR="00741C42" w:rsidRPr="00741C42" w:rsidRDefault="00741C42" w:rsidP="00741C42">
      <w:pPr>
        <w:pStyle w:val="ListParagraph"/>
        <w:spacing w:after="0" w:line="240" w:lineRule="auto"/>
        <w:jc w:val="both"/>
        <w:rPr>
          <w:color w:val="000000"/>
        </w:rPr>
      </w:pPr>
    </w:p>
    <w:p w:rsidR="00741C42" w:rsidRPr="00741C42" w:rsidRDefault="00741C42" w:rsidP="00741C42">
      <w:pPr>
        <w:pStyle w:val="Heading1"/>
        <w:keepNext w:val="0"/>
        <w:ind w:left="3600" w:firstLine="720"/>
        <w:rPr>
          <w:rFonts w:ascii="Times New Roman" w:eastAsia="Times New Roman" w:hAnsi="Times New Roman"/>
          <w:lang w:val="x-none"/>
        </w:rPr>
      </w:pPr>
      <w:bookmarkStart w:id="0" w:name="_Toc955560"/>
      <w:bookmarkStart w:id="1" w:name="_Toc523992232"/>
      <w:bookmarkStart w:id="2" w:name="_Toc523742931"/>
      <w:bookmarkStart w:id="3" w:name="_Toc523495060"/>
      <w:r>
        <w:rPr>
          <w:rFonts w:ascii="Times New Roman" w:eastAsia="Times New Roman" w:hAnsi="Times New Roman"/>
          <w:lang w:val="x-none"/>
        </w:rPr>
        <w:t>SCHEMA</w:t>
      </w:r>
      <w:bookmarkStart w:id="4" w:name="_Toc320103495"/>
      <w:bookmarkStart w:id="5" w:name="_Toc340148661"/>
      <w:bookmarkEnd w:id="0"/>
      <w:bookmarkEnd w:id="1"/>
      <w:bookmarkEnd w:id="2"/>
      <w:bookmarkEnd w:id="3"/>
      <w:bookmarkEnd w:id="4"/>
      <w:bookmarkEnd w:id="5"/>
    </w:p>
    <w:p w:rsidR="00741C42" w:rsidRDefault="00741C42" w:rsidP="00741C42">
      <w:pPr>
        <w:pStyle w:val="BodyText"/>
        <w:ind w:left="720"/>
        <w:rPr>
          <w:sz w:val="22"/>
          <w:szCs w:val="22"/>
          <w:lang w:val="x-none"/>
        </w:rPr>
      </w:pPr>
      <w:r>
        <w:rPr>
          <w:b/>
          <w:bCs/>
          <w:i/>
          <w:iCs/>
          <w:sz w:val="22"/>
          <w:szCs w:val="22"/>
          <w:lang w:val="x-none"/>
        </w:rPr>
        <w:t>Study Population:</w:t>
      </w:r>
      <w:r>
        <w:rPr>
          <w:sz w:val="22"/>
          <w:szCs w:val="22"/>
          <w:lang w:val="x-none"/>
        </w:rPr>
        <w:t xml:space="preserve"> Breast, prostate, colorectal, endometrial</w:t>
      </w:r>
      <w:r>
        <w:rPr>
          <w:sz w:val="22"/>
          <w:szCs w:val="22"/>
        </w:rPr>
        <w:t>, or Hodgkin and non-Hodgkin lymphoma</w:t>
      </w:r>
      <w:r>
        <w:rPr>
          <w:sz w:val="22"/>
          <w:szCs w:val="22"/>
          <w:lang w:val="x-none"/>
        </w:rPr>
        <w:t xml:space="preserve"> cancer survivors presenting to 12 NCORP </w:t>
      </w:r>
      <w:r>
        <w:rPr>
          <w:sz w:val="22"/>
          <w:szCs w:val="22"/>
        </w:rPr>
        <w:t xml:space="preserve">practices </w:t>
      </w:r>
      <w:r>
        <w:rPr>
          <w:sz w:val="22"/>
          <w:szCs w:val="22"/>
          <w:lang w:val="x-none"/>
        </w:rPr>
        <w:t>for post-treatment follow-up care</w:t>
      </w:r>
    </w:p>
    <w:p w:rsidR="00741C42" w:rsidRDefault="00741C42" w:rsidP="00741C42">
      <w:pPr>
        <w:pStyle w:val="ListParagraph"/>
        <w:rPr>
          <w:highlight w:val="yellow"/>
        </w:rPr>
      </w:pPr>
      <w:r>
        <w:rPr>
          <w:noProof/>
        </w:rPr>
        <w:drawing>
          <wp:anchor distT="0" distB="0" distL="114298" distR="114298" simplePos="0" relativeHeight="251661312" behindDoc="0" locked="0" layoutInCell="1" allowOverlap="1">
            <wp:simplePos x="0" y="0"/>
            <wp:positionH relativeFrom="column">
              <wp:posOffset>2870200</wp:posOffset>
            </wp:positionH>
            <wp:positionV relativeFrom="paragraph">
              <wp:posOffset>61595</wp:posOffset>
            </wp:positionV>
            <wp:extent cx="123825" cy="400050"/>
            <wp:effectExtent l="0" t="0" r="9525" b="0"/>
            <wp:wrapNone/>
            <wp:docPr id="7" name="Picture 7" descr="Title: Arrow down - Description: Arrow dow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3" descr="Title: Arrow down - Description: Arrow down"/>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400050"/>
                    </a:xfrm>
                    <a:prstGeom prst="rect">
                      <a:avLst/>
                    </a:prstGeom>
                    <a:noFill/>
                  </pic:spPr>
                </pic:pic>
              </a:graphicData>
            </a:graphic>
            <wp14:sizeRelH relativeFrom="page">
              <wp14:pctWidth>0</wp14:pctWidth>
            </wp14:sizeRelH>
            <wp14:sizeRelV relativeFrom="page">
              <wp14:pctHeight>0</wp14:pctHeight>
            </wp14:sizeRelV>
          </wp:anchor>
        </w:drawing>
      </w:r>
    </w:p>
    <w:p w:rsidR="00741C42" w:rsidRPr="00741C42" w:rsidRDefault="00741C42" w:rsidP="00741C42">
      <w:pPr>
        <w:pStyle w:val="ListParagraph"/>
        <w:rPr>
          <w:highlight w:val="yellow"/>
        </w:rPr>
      </w:pPr>
    </w:p>
    <w:p w:rsidR="00741C42" w:rsidRDefault="00741C42" w:rsidP="00741C42">
      <w:pPr>
        <w:pStyle w:val="BodyText"/>
        <w:ind w:left="720"/>
        <w:rPr>
          <w:sz w:val="22"/>
          <w:szCs w:val="22"/>
          <w:highlight w:val="yellow"/>
          <w:lang w:val="x-none"/>
        </w:rPr>
      </w:pPr>
      <w:r>
        <w:rPr>
          <w:b/>
          <w:bCs/>
          <w:i/>
          <w:iCs/>
          <w:sz w:val="22"/>
          <w:szCs w:val="22"/>
          <w:lang w:val="x-none"/>
        </w:rPr>
        <w:t>Randomization</w:t>
      </w:r>
      <w:r>
        <w:rPr>
          <w:b/>
          <w:bCs/>
          <w:i/>
          <w:iCs/>
          <w:sz w:val="22"/>
          <w:szCs w:val="22"/>
        </w:rPr>
        <w:t>:</w:t>
      </w:r>
      <w:r>
        <w:rPr>
          <w:b/>
          <w:bCs/>
          <w:sz w:val="22"/>
          <w:szCs w:val="22"/>
        </w:rPr>
        <w:t xml:space="preserve">     </w:t>
      </w:r>
      <w:r>
        <w:rPr>
          <w:sz w:val="22"/>
          <w:szCs w:val="22"/>
        </w:rPr>
        <w:t xml:space="preserve">1:1 </w:t>
      </w:r>
      <w:r>
        <w:rPr>
          <w:sz w:val="22"/>
          <w:szCs w:val="22"/>
          <w:lang w:val="x-none"/>
        </w:rPr>
        <w:t xml:space="preserve">practice level </w:t>
      </w:r>
      <w:r>
        <w:rPr>
          <w:sz w:val="22"/>
          <w:szCs w:val="22"/>
        </w:rPr>
        <w:t xml:space="preserve">randomization </w:t>
      </w:r>
      <w:r>
        <w:rPr>
          <w:sz w:val="22"/>
          <w:szCs w:val="22"/>
          <w:lang w:val="x-none"/>
        </w:rPr>
        <w:t>(6 intervention, 6 usual care), matched on organizational characteristics (e.g., number of oncology providers and intention to implement the tool in a survivorship clinic)</w:t>
      </w:r>
    </w:p>
    <w:p w:rsidR="00741C42" w:rsidRPr="00741C42" w:rsidRDefault="00741C42" w:rsidP="00741C42">
      <w:pPr>
        <w:pStyle w:val="ListParagraph"/>
        <w:rPr>
          <w:highlight w:val="yellow"/>
        </w:rPr>
      </w:pPr>
      <w:r>
        <w:rPr>
          <w:noProof/>
        </w:rPr>
        <w:drawing>
          <wp:anchor distT="0" distB="0" distL="114298" distR="114298" simplePos="0" relativeHeight="251662336" behindDoc="0" locked="0" layoutInCell="1" allowOverlap="1">
            <wp:simplePos x="0" y="0"/>
            <wp:positionH relativeFrom="column">
              <wp:posOffset>2886075</wp:posOffset>
            </wp:positionH>
            <wp:positionV relativeFrom="paragraph">
              <wp:posOffset>12700</wp:posOffset>
            </wp:positionV>
            <wp:extent cx="104775" cy="333375"/>
            <wp:effectExtent l="0" t="0" r="9525" b="9525"/>
            <wp:wrapNone/>
            <wp:docPr id="6" name="Picture 6" descr="Title: Arrow down - Description: Arrow dow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3" descr="Title: Arrow down - Description: Arrow down"/>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pic:spPr>
                </pic:pic>
              </a:graphicData>
            </a:graphic>
            <wp14:sizeRelH relativeFrom="page">
              <wp14:pctWidth>0</wp14:pctWidth>
            </wp14:sizeRelH>
            <wp14:sizeRelV relativeFrom="page">
              <wp14:pctHeight>0</wp14:pctHeight>
            </wp14:sizeRelV>
          </wp:anchor>
        </w:drawing>
      </w:r>
    </w:p>
    <w:p w:rsidR="00741C42" w:rsidRDefault="00741C42" w:rsidP="00741C42">
      <w:pPr>
        <w:pStyle w:val="BodyText"/>
        <w:spacing w:line="252" w:lineRule="auto"/>
        <w:ind w:left="720"/>
        <w:rPr>
          <w:sz w:val="22"/>
          <w:szCs w:val="22"/>
          <w:lang w:val="x-none"/>
        </w:rPr>
      </w:pPr>
      <w:r>
        <w:rPr>
          <w:b/>
          <w:bCs/>
          <w:i/>
          <w:iCs/>
          <w:sz w:val="22"/>
          <w:szCs w:val="22"/>
          <w:lang w:val="x-none"/>
        </w:rPr>
        <w:t>Intervention:</w:t>
      </w:r>
      <w:r>
        <w:rPr>
          <w:b/>
          <w:bCs/>
          <w:sz w:val="22"/>
          <w:szCs w:val="22"/>
          <w:lang w:val="x-none"/>
        </w:rPr>
        <w:t xml:space="preserve">          </w:t>
      </w:r>
      <w:r>
        <w:rPr>
          <w:sz w:val="22"/>
          <w:szCs w:val="22"/>
          <w:lang w:val="x-none"/>
        </w:rPr>
        <w:t xml:space="preserve">Implementation of the Automated Heart-Health Assessment (AH-HA) </w:t>
      </w:r>
      <w:r>
        <w:rPr>
          <w:sz w:val="22"/>
          <w:szCs w:val="22"/>
        </w:rPr>
        <w:t xml:space="preserve">EHR cardiovascular health (CVH) assessment </w:t>
      </w:r>
      <w:r>
        <w:rPr>
          <w:sz w:val="22"/>
          <w:szCs w:val="22"/>
          <w:lang w:val="x-none"/>
        </w:rPr>
        <w:t xml:space="preserve">tool and provider education sessions </w:t>
      </w:r>
    </w:p>
    <w:p w:rsidR="00741C42" w:rsidRPr="00741C42" w:rsidRDefault="00741C42" w:rsidP="00221224">
      <w:pPr>
        <w:pStyle w:val="ListParagraph"/>
        <w:rPr>
          <w:highlight w:val="yellow"/>
        </w:rPr>
      </w:pPr>
      <w:r>
        <w:rPr>
          <w:noProof/>
        </w:rPr>
        <w:drawing>
          <wp:anchor distT="0" distB="0" distL="114298" distR="114298" simplePos="0" relativeHeight="251663360" behindDoc="0" locked="0" layoutInCell="1" allowOverlap="1">
            <wp:simplePos x="0" y="0"/>
            <wp:positionH relativeFrom="column">
              <wp:posOffset>2898775</wp:posOffset>
            </wp:positionH>
            <wp:positionV relativeFrom="paragraph">
              <wp:posOffset>1270</wp:posOffset>
            </wp:positionV>
            <wp:extent cx="104775" cy="438150"/>
            <wp:effectExtent l="0" t="0" r="9525" b="0"/>
            <wp:wrapNone/>
            <wp:docPr id="5" name="Picture 5" descr="Title: Arrow down - Description: Arrow dow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1" descr="Title: Arrow down - Description: Arrow down"/>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438150"/>
                    </a:xfrm>
                    <a:prstGeom prst="rect">
                      <a:avLst/>
                    </a:prstGeom>
                    <a:noFill/>
                  </pic:spPr>
                </pic:pic>
              </a:graphicData>
            </a:graphic>
            <wp14:sizeRelH relativeFrom="page">
              <wp14:pctWidth>0</wp14:pctWidth>
            </wp14:sizeRelH>
            <wp14:sizeRelV relativeFrom="page">
              <wp14:pctHeight>0</wp14:pctHeight>
            </wp14:sizeRelV>
          </wp:anchor>
        </w:drawing>
      </w:r>
    </w:p>
    <w:p w:rsidR="00221224" w:rsidRDefault="00221224" w:rsidP="00741C42">
      <w:pPr>
        <w:pStyle w:val="BodyText"/>
        <w:ind w:left="720"/>
        <w:rPr>
          <w:b/>
          <w:bCs/>
          <w:i/>
          <w:iCs/>
          <w:sz w:val="22"/>
          <w:szCs w:val="22"/>
          <w:lang w:val="x-none"/>
        </w:rPr>
      </w:pPr>
    </w:p>
    <w:p w:rsidR="00741C42" w:rsidRDefault="00741C42" w:rsidP="00741C42">
      <w:pPr>
        <w:pStyle w:val="BodyText"/>
        <w:ind w:left="720"/>
        <w:rPr>
          <w:sz w:val="22"/>
          <w:szCs w:val="22"/>
          <w:lang w:val="x-none"/>
        </w:rPr>
      </w:pPr>
      <w:r>
        <w:rPr>
          <w:b/>
          <w:bCs/>
          <w:i/>
          <w:iCs/>
          <w:sz w:val="22"/>
          <w:szCs w:val="22"/>
          <w:lang w:val="x-none"/>
        </w:rPr>
        <w:t>Data Collection from Survivors:</w:t>
      </w:r>
      <w:r>
        <w:rPr>
          <w:b/>
          <w:bCs/>
          <w:sz w:val="22"/>
          <w:szCs w:val="22"/>
          <w:lang w:val="x-none"/>
        </w:rPr>
        <w:t xml:space="preserve"> </w:t>
      </w:r>
      <w:r>
        <w:rPr>
          <w:sz w:val="22"/>
          <w:szCs w:val="22"/>
          <w:lang w:val="x-none"/>
        </w:rPr>
        <w:t>Baseline (pre &amp; post-visit)</w:t>
      </w:r>
      <w:r>
        <w:rPr>
          <w:sz w:val="22"/>
          <w:szCs w:val="22"/>
        </w:rPr>
        <w:t>, 6 months,</w:t>
      </w:r>
      <w:r>
        <w:rPr>
          <w:sz w:val="22"/>
          <w:szCs w:val="22"/>
          <w:lang w:val="x-none"/>
        </w:rPr>
        <w:t xml:space="preserve"> and 1 year- Demographics, referrals</w:t>
      </w:r>
      <w:r>
        <w:rPr>
          <w:sz w:val="22"/>
          <w:szCs w:val="22"/>
        </w:rPr>
        <w:t xml:space="preserve"> to health services (including primary care and cardiology)</w:t>
      </w:r>
      <w:r>
        <w:rPr>
          <w:sz w:val="22"/>
          <w:szCs w:val="22"/>
          <w:lang w:val="x-none"/>
        </w:rPr>
        <w:t xml:space="preserve">, </w:t>
      </w:r>
      <w:r>
        <w:rPr>
          <w:sz w:val="22"/>
          <w:szCs w:val="22"/>
        </w:rPr>
        <w:t>CVH</w:t>
      </w:r>
      <w:r>
        <w:rPr>
          <w:sz w:val="22"/>
          <w:szCs w:val="22"/>
          <w:lang w:val="x-none"/>
        </w:rPr>
        <w:t xml:space="preserve"> discussions, cardiovascular risk factor data</w:t>
      </w:r>
    </w:p>
    <w:p w:rsidR="00741C42" w:rsidRDefault="00741C42" w:rsidP="00741C42">
      <w:pPr>
        <w:pStyle w:val="BodyText"/>
        <w:ind w:left="720"/>
        <w:rPr>
          <w:sz w:val="22"/>
          <w:szCs w:val="22"/>
          <w:lang w:val="x-none"/>
        </w:rPr>
      </w:pPr>
      <w:r>
        <w:rPr>
          <w:b/>
          <w:bCs/>
          <w:i/>
          <w:iCs/>
          <w:sz w:val="22"/>
          <w:szCs w:val="22"/>
          <w:lang w:val="x-none"/>
        </w:rPr>
        <w:t>Data Collection from Key Informants</w:t>
      </w:r>
      <w:r>
        <w:rPr>
          <w:b/>
          <w:bCs/>
          <w:i/>
          <w:iCs/>
          <w:sz w:val="22"/>
          <w:szCs w:val="22"/>
        </w:rPr>
        <w:t xml:space="preserve">: </w:t>
      </w:r>
      <w:r>
        <w:rPr>
          <w:b/>
          <w:bCs/>
          <w:sz w:val="22"/>
          <w:szCs w:val="22"/>
        </w:rPr>
        <w:t>(</w:t>
      </w:r>
      <w:r>
        <w:rPr>
          <w:sz w:val="22"/>
          <w:szCs w:val="22"/>
          <w:lang w:val="x-none"/>
        </w:rPr>
        <w:t>6 Months after AH-HA Implementation</w:t>
      </w:r>
      <w:r>
        <w:rPr>
          <w:sz w:val="22"/>
          <w:szCs w:val="22"/>
        </w:rPr>
        <w:t>)</w:t>
      </w:r>
      <w:r>
        <w:rPr>
          <w:sz w:val="22"/>
          <w:szCs w:val="22"/>
          <w:lang w:val="x-none"/>
        </w:rPr>
        <w:t xml:space="preserve"> Semi-structured interview</w:t>
      </w:r>
      <w:r>
        <w:rPr>
          <w:sz w:val="22"/>
          <w:szCs w:val="22"/>
        </w:rPr>
        <w:t>s</w:t>
      </w:r>
      <w:r>
        <w:rPr>
          <w:sz w:val="22"/>
          <w:szCs w:val="22"/>
          <w:lang w:val="x-none"/>
        </w:rPr>
        <w:t xml:space="preserve"> assessing perceptions and perceived impact of the AH-HA tool on practices, providers, and survivors; barriers and facilitators to implementing AH-HA into practice; and suggested changes to AH-HA to improve future adoption, implementation, and maintenance.</w:t>
      </w:r>
    </w:p>
    <w:p w:rsidR="00741C42" w:rsidRDefault="00741C42" w:rsidP="00741C42">
      <w:pPr>
        <w:pStyle w:val="BodyText"/>
        <w:ind w:left="720"/>
        <w:rPr>
          <w:sz w:val="22"/>
          <w:szCs w:val="22"/>
          <w:lang w:val="x-none"/>
        </w:rPr>
      </w:pPr>
      <w:r>
        <w:rPr>
          <w:noProof/>
          <w:lang w:eastAsia="en-US"/>
        </w:rPr>
        <w:lastRenderedPageBreak/>
        <w:drawing>
          <wp:anchor distT="0" distB="0" distL="114298" distR="114298" simplePos="0" relativeHeight="251664384" behindDoc="0" locked="0" layoutInCell="1" allowOverlap="1">
            <wp:simplePos x="0" y="0"/>
            <wp:positionH relativeFrom="column">
              <wp:posOffset>2908300</wp:posOffset>
            </wp:positionH>
            <wp:positionV relativeFrom="paragraph">
              <wp:posOffset>28575</wp:posOffset>
            </wp:positionV>
            <wp:extent cx="104775" cy="342900"/>
            <wp:effectExtent l="0" t="0" r="9525" b="0"/>
            <wp:wrapNone/>
            <wp:docPr id="4" name="Picture 4" descr="Title: Arrow down - Description: Arrow dow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0" descr="Title: Arrow down - Description: Arrow down"/>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pic:spPr>
                </pic:pic>
              </a:graphicData>
            </a:graphic>
            <wp14:sizeRelH relativeFrom="page">
              <wp14:pctWidth>0</wp14:pctWidth>
            </wp14:sizeRelH>
            <wp14:sizeRelV relativeFrom="page">
              <wp14:pctHeight>0</wp14:pctHeight>
            </wp14:sizeRelV>
          </wp:anchor>
        </w:drawing>
      </w:r>
    </w:p>
    <w:p w:rsidR="00741C42" w:rsidRDefault="00741C42" w:rsidP="00741C42">
      <w:pPr>
        <w:pStyle w:val="BodyText"/>
        <w:ind w:left="720"/>
        <w:rPr>
          <w:sz w:val="22"/>
          <w:szCs w:val="22"/>
          <w:lang w:val="x-none"/>
        </w:rPr>
      </w:pPr>
    </w:p>
    <w:p w:rsidR="00741C42" w:rsidRDefault="00741C42" w:rsidP="00741C42">
      <w:pPr>
        <w:pStyle w:val="BodyText"/>
        <w:ind w:left="720"/>
        <w:rPr>
          <w:sz w:val="12"/>
          <w:szCs w:val="12"/>
          <w:lang w:val="x-none"/>
        </w:rPr>
      </w:pPr>
    </w:p>
    <w:p w:rsidR="00741C42" w:rsidRDefault="00741C42" w:rsidP="00741C42">
      <w:pPr>
        <w:pStyle w:val="BodyText"/>
        <w:spacing w:line="252" w:lineRule="auto"/>
        <w:ind w:left="720"/>
        <w:rPr>
          <w:sz w:val="22"/>
          <w:szCs w:val="22"/>
          <w:lang w:val="x-none"/>
        </w:rPr>
      </w:pPr>
      <w:r>
        <w:rPr>
          <w:b/>
          <w:bCs/>
          <w:i/>
          <w:iCs/>
          <w:sz w:val="22"/>
          <w:szCs w:val="22"/>
          <w:lang w:val="x-none"/>
        </w:rPr>
        <w:t>Primary Endpoint:</w:t>
      </w:r>
      <w:r>
        <w:rPr>
          <w:sz w:val="22"/>
          <w:szCs w:val="22"/>
          <w:lang w:val="x-none"/>
        </w:rPr>
        <w:t xml:space="preserve"> Cardiovascular health discussions defined as patient-reported discussions with their provider for up to seven non-ideal CVH conditions identified for that patient. </w:t>
      </w:r>
      <w:r>
        <w:rPr>
          <w:sz w:val="22"/>
          <w:szCs w:val="22"/>
        </w:rPr>
        <w:t>C</w:t>
      </w:r>
      <w:r>
        <w:rPr>
          <w:sz w:val="22"/>
          <w:szCs w:val="22"/>
          <w:lang w:val="x-none"/>
        </w:rPr>
        <w:t>onditions include CVH factors (cholesterol, blood pressure, glucose/hemoglobin A1c) and CVH behaviors (body mass index, smoking, diet, and physical activity).</w:t>
      </w:r>
    </w:p>
    <w:p w:rsidR="00741C42" w:rsidRDefault="00741C42" w:rsidP="00741C42">
      <w:pPr>
        <w:pStyle w:val="BodyText"/>
        <w:spacing w:line="252" w:lineRule="auto"/>
        <w:ind w:left="720"/>
        <w:rPr>
          <w:sz w:val="22"/>
          <w:szCs w:val="22"/>
          <w:lang w:val="x-none"/>
        </w:rPr>
      </w:pPr>
    </w:p>
    <w:p w:rsidR="00741C42" w:rsidRDefault="00741C42" w:rsidP="00741C42">
      <w:pPr>
        <w:pStyle w:val="BodyText"/>
        <w:ind w:left="720"/>
        <w:rPr>
          <w:sz w:val="22"/>
          <w:szCs w:val="22"/>
        </w:rPr>
      </w:pPr>
      <w:r>
        <w:rPr>
          <w:b/>
          <w:bCs/>
          <w:i/>
          <w:iCs/>
          <w:sz w:val="22"/>
          <w:szCs w:val="22"/>
          <w:lang w:val="x-none"/>
        </w:rPr>
        <w:t>Study Sample</w:t>
      </w:r>
      <w:r>
        <w:rPr>
          <w:b/>
          <w:bCs/>
          <w:sz w:val="22"/>
          <w:szCs w:val="22"/>
          <w:lang w:val="x-none"/>
        </w:rPr>
        <w:t xml:space="preserve">:  </w:t>
      </w:r>
      <w:r>
        <w:rPr>
          <w:sz w:val="22"/>
          <w:szCs w:val="22"/>
          <w:lang w:val="x-none"/>
        </w:rPr>
        <w:t>n=600 survivors of breast, prostate, colorectal, endometrial</w:t>
      </w:r>
      <w:r>
        <w:rPr>
          <w:sz w:val="22"/>
          <w:szCs w:val="22"/>
        </w:rPr>
        <w:t xml:space="preserve"> cancers; or </w:t>
      </w:r>
      <w:r>
        <w:rPr>
          <w:lang w:val="x-none"/>
        </w:rPr>
        <w:t>Hodgkin and non-Hodgkin lymphoma</w:t>
      </w:r>
      <w:r>
        <w:t>s</w:t>
      </w:r>
      <w:r>
        <w:rPr>
          <w:sz w:val="22"/>
          <w:szCs w:val="22"/>
        </w:rPr>
        <w:t>; n=24-30 key informants</w:t>
      </w:r>
    </w:p>
    <w:p w:rsidR="00741C42" w:rsidRDefault="00741C42" w:rsidP="00741C42">
      <w:pPr>
        <w:pStyle w:val="BodyText"/>
        <w:ind w:left="720"/>
        <w:rPr>
          <w:i/>
          <w:iCs/>
          <w:sz w:val="12"/>
          <w:szCs w:val="12"/>
        </w:rPr>
      </w:pPr>
    </w:p>
    <w:p w:rsidR="00741C42" w:rsidRDefault="00741C42" w:rsidP="00741C42">
      <w:pPr>
        <w:pStyle w:val="BodyText"/>
        <w:spacing w:line="252" w:lineRule="auto"/>
        <w:ind w:left="720"/>
        <w:rPr>
          <w:i/>
          <w:iCs/>
          <w:sz w:val="22"/>
          <w:szCs w:val="22"/>
          <w:lang w:val="x-none"/>
        </w:rPr>
      </w:pPr>
      <w:r>
        <w:rPr>
          <w:b/>
          <w:bCs/>
          <w:i/>
          <w:iCs/>
          <w:sz w:val="22"/>
          <w:szCs w:val="22"/>
        </w:rPr>
        <w:t>Study Duration</w:t>
      </w:r>
      <w:r>
        <w:rPr>
          <w:b/>
          <w:bCs/>
          <w:sz w:val="22"/>
          <w:szCs w:val="22"/>
        </w:rPr>
        <w:t xml:space="preserve">: </w:t>
      </w:r>
      <w:r>
        <w:rPr>
          <w:sz w:val="22"/>
          <w:szCs w:val="22"/>
        </w:rPr>
        <w:t>1 y</w:t>
      </w:r>
      <w:r>
        <w:rPr>
          <w:sz w:val="22"/>
          <w:szCs w:val="22"/>
          <w:lang w:val="x-none"/>
        </w:rPr>
        <w:t>ear</w:t>
      </w:r>
    </w:p>
    <w:p w:rsidR="00741C42" w:rsidRDefault="00741C42" w:rsidP="00741C42">
      <w:pPr>
        <w:pStyle w:val="BodyText"/>
        <w:spacing w:line="252" w:lineRule="auto"/>
        <w:ind w:left="720"/>
        <w:rPr>
          <w:i/>
          <w:iCs/>
          <w:sz w:val="22"/>
          <w:szCs w:val="22"/>
          <w:lang w:val="x-none"/>
        </w:rPr>
      </w:pPr>
    </w:p>
    <w:p w:rsidR="00741C42" w:rsidRDefault="00741C42" w:rsidP="00741C42">
      <w:pPr>
        <w:pStyle w:val="BodyText"/>
        <w:spacing w:line="252" w:lineRule="auto"/>
        <w:ind w:left="720"/>
        <w:jc w:val="both"/>
        <w:rPr>
          <w:b/>
          <w:bCs/>
          <w:i/>
          <w:iCs/>
          <w:sz w:val="22"/>
          <w:szCs w:val="22"/>
          <w:lang w:val="x-none"/>
        </w:rPr>
      </w:pPr>
      <w:r>
        <w:rPr>
          <w:b/>
          <w:bCs/>
          <w:i/>
          <w:iCs/>
          <w:sz w:val="22"/>
          <w:szCs w:val="22"/>
          <w:lang w:val="x-none"/>
        </w:rPr>
        <w:t>Brief Eligibility Criteria</w:t>
      </w:r>
      <w:r>
        <w:rPr>
          <w:b/>
          <w:bCs/>
          <w:sz w:val="22"/>
          <w:szCs w:val="22"/>
          <w:lang w:val="x-none"/>
        </w:rPr>
        <w:t>:</w:t>
      </w:r>
    </w:p>
    <w:p w:rsidR="00741C42" w:rsidRDefault="00741C42" w:rsidP="00741C42">
      <w:pPr>
        <w:pStyle w:val="BodyText"/>
        <w:spacing w:line="252" w:lineRule="auto"/>
        <w:ind w:left="720"/>
        <w:jc w:val="both"/>
        <w:rPr>
          <w:i/>
          <w:iCs/>
          <w:sz w:val="22"/>
          <w:szCs w:val="22"/>
          <w:lang w:val="x-none"/>
        </w:rPr>
      </w:pPr>
      <w:r>
        <w:rPr>
          <w:b/>
          <w:bCs/>
          <w:i/>
          <w:iCs/>
          <w:sz w:val="22"/>
          <w:szCs w:val="22"/>
          <w:lang w:val="x-none"/>
        </w:rPr>
        <w:t>Practices</w:t>
      </w:r>
      <w:r>
        <w:rPr>
          <w:i/>
          <w:iCs/>
          <w:sz w:val="22"/>
          <w:szCs w:val="22"/>
          <w:lang w:val="x-none"/>
        </w:rPr>
        <w:t xml:space="preserve">: </w:t>
      </w:r>
      <w:r>
        <w:rPr>
          <w:sz w:val="22"/>
          <w:szCs w:val="22"/>
        </w:rPr>
        <w:t xml:space="preserve">(1) use of the Epic© EHR, (2) willingness to incorporate the AH-HA tool in their EHR, (3) have two or more providers willing to be trained and use AH-HA, and (4) identified providers saw ≥100 potentially eligible patients for follow-up in prior 6 months. </w:t>
      </w:r>
    </w:p>
    <w:p w:rsidR="00741C42" w:rsidRDefault="00741C42" w:rsidP="00741C42">
      <w:pPr>
        <w:pStyle w:val="BodyText"/>
        <w:ind w:left="720"/>
        <w:rPr>
          <w:b/>
          <w:bCs/>
          <w:i/>
          <w:iCs/>
          <w:sz w:val="22"/>
          <w:szCs w:val="22"/>
          <w:lang w:val="x-none"/>
        </w:rPr>
      </w:pPr>
    </w:p>
    <w:p w:rsidR="00741C42" w:rsidRPr="00221224" w:rsidRDefault="00741C42" w:rsidP="00221224">
      <w:pPr>
        <w:pStyle w:val="Header"/>
        <w:ind w:left="720"/>
        <w:jc w:val="both"/>
        <w:rPr>
          <w:rFonts w:ascii="Arial" w:hAnsi="Arial" w:cs="Arial"/>
          <w:lang w:val="x-none"/>
        </w:rPr>
      </w:pPr>
      <w:r w:rsidRPr="00221224">
        <w:rPr>
          <w:rFonts w:ascii="Arial" w:hAnsi="Arial" w:cs="Arial"/>
          <w:b/>
          <w:bCs/>
          <w:i/>
          <w:iCs/>
          <w:lang w:val="x-none"/>
        </w:rPr>
        <w:t>Survivors</w:t>
      </w:r>
      <w:r w:rsidRPr="00221224">
        <w:rPr>
          <w:rFonts w:ascii="Arial" w:hAnsi="Arial" w:cs="Arial"/>
          <w:i/>
          <w:iCs/>
          <w:lang w:val="x-none"/>
        </w:rPr>
        <w:t xml:space="preserve">: </w:t>
      </w:r>
    </w:p>
    <w:p w:rsidR="00741C42" w:rsidRPr="00221224" w:rsidRDefault="00741C42" w:rsidP="00221224">
      <w:pPr>
        <w:pStyle w:val="Header"/>
        <w:ind w:left="720"/>
        <w:jc w:val="both"/>
        <w:rPr>
          <w:rFonts w:ascii="Arial" w:hAnsi="Arial" w:cs="Arial"/>
          <w:lang w:val="x-none"/>
        </w:rPr>
      </w:pPr>
      <w:r w:rsidRPr="00221224">
        <w:rPr>
          <w:rFonts w:ascii="Arial" w:hAnsi="Arial" w:cs="Arial"/>
          <w:lang w:val="x-none"/>
        </w:rPr>
        <w:t>(1) ≥ 6 months post-potentially curative cancer treatment for breast, prostate, colorectal, endometrial cancer</w:t>
      </w:r>
      <w:r w:rsidRPr="00221224">
        <w:rPr>
          <w:rFonts w:ascii="Arial" w:hAnsi="Arial" w:cs="Arial"/>
        </w:rPr>
        <w:t>s, or Hodgkin and non-Hodgkin lymphomas</w:t>
      </w:r>
      <w:r w:rsidRPr="00221224">
        <w:rPr>
          <w:rFonts w:ascii="Arial" w:hAnsi="Arial" w:cs="Arial"/>
          <w:lang w:val="x-none"/>
        </w:rPr>
        <w:t xml:space="preserve">. Ongoing hormonal therapies such as tamoxifen, aromatase inhibitors, or androgen deprivation are allowed. </w:t>
      </w:r>
    </w:p>
    <w:p w:rsidR="00741C42" w:rsidRPr="00221224" w:rsidRDefault="00741C42" w:rsidP="00221224">
      <w:pPr>
        <w:pStyle w:val="Header"/>
        <w:ind w:left="720"/>
        <w:jc w:val="both"/>
        <w:rPr>
          <w:rFonts w:ascii="Arial" w:hAnsi="Arial" w:cs="Arial"/>
          <w:lang w:val="x-none"/>
        </w:rPr>
      </w:pPr>
      <w:r w:rsidRPr="00221224">
        <w:rPr>
          <w:rFonts w:ascii="Arial" w:hAnsi="Arial" w:cs="Arial"/>
          <w:lang w:val="x-none"/>
        </w:rPr>
        <w:t>(2) Scheduled for a routine cancer-related follow-up care visit with an identified AH-HA provider.</w:t>
      </w:r>
    </w:p>
    <w:p w:rsidR="00741C42" w:rsidRPr="00221224" w:rsidRDefault="00741C42" w:rsidP="00221224">
      <w:pPr>
        <w:pStyle w:val="Header"/>
        <w:ind w:left="720"/>
        <w:jc w:val="both"/>
        <w:rPr>
          <w:rFonts w:ascii="Arial" w:hAnsi="Arial" w:cs="Arial"/>
          <w:lang w:val="x-none"/>
        </w:rPr>
      </w:pPr>
      <w:r w:rsidRPr="00221224">
        <w:rPr>
          <w:rFonts w:ascii="Arial" w:hAnsi="Arial" w:cs="Arial"/>
          <w:lang w:val="x-none"/>
        </w:rPr>
        <w:t xml:space="preserve">(3) Able and willing to complete a follow-up assessment in one year; </w:t>
      </w:r>
    </w:p>
    <w:p w:rsidR="00741C42" w:rsidRDefault="00741C42" w:rsidP="00221224">
      <w:pPr>
        <w:pStyle w:val="Header"/>
        <w:ind w:left="720"/>
        <w:jc w:val="both"/>
        <w:rPr>
          <w:rFonts w:ascii="Arial" w:hAnsi="Arial" w:cs="Arial"/>
          <w:lang w:val="x-none"/>
        </w:rPr>
      </w:pPr>
      <w:r w:rsidRPr="00221224">
        <w:rPr>
          <w:rFonts w:ascii="Arial" w:hAnsi="Arial" w:cs="Arial"/>
          <w:lang w:val="x-none"/>
        </w:rPr>
        <w:t xml:space="preserve">(4) </w:t>
      </w:r>
      <w:r w:rsidRPr="00221224">
        <w:rPr>
          <w:rFonts w:ascii="Arial" w:hAnsi="Arial" w:cs="Arial"/>
        </w:rPr>
        <w:t>N</w:t>
      </w:r>
      <w:r w:rsidRPr="00221224">
        <w:rPr>
          <w:rFonts w:ascii="Arial" w:hAnsi="Arial" w:cs="Arial"/>
          <w:lang w:val="x-none"/>
        </w:rPr>
        <w:t>o evidence of disease at the time of last medical visit for all cancers, except non-melanoma skin disease.</w:t>
      </w:r>
    </w:p>
    <w:p w:rsidR="00CC597E" w:rsidRPr="00221224" w:rsidRDefault="00CC597E" w:rsidP="00221224">
      <w:pPr>
        <w:pStyle w:val="Header"/>
        <w:ind w:left="720"/>
        <w:jc w:val="both"/>
        <w:rPr>
          <w:rFonts w:ascii="Arial" w:hAnsi="Arial" w:cs="Arial"/>
          <w:lang w:val="x-none"/>
        </w:rPr>
      </w:pPr>
    </w:p>
    <w:p w:rsidR="00CC597E" w:rsidRPr="00CC597E" w:rsidRDefault="00CC597E" w:rsidP="00CC597E">
      <w:pPr>
        <w:pStyle w:val="ListParagraph"/>
        <w:numPr>
          <w:ilvl w:val="0"/>
          <w:numId w:val="1"/>
        </w:numPr>
        <w:rPr>
          <w:rFonts w:ascii="Arial" w:hAnsi="Arial" w:cs="Arial"/>
          <w:b/>
          <w:bCs/>
          <w:u w:val="single"/>
        </w:rPr>
      </w:pPr>
      <w:r>
        <w:rPr>
          <w:rFonts w:ascii="Arial" w:hAnsi="Arial" w:cs="Arial"/>
          <w:b/>
          <w:bCs/>
          <w:u w:val="single"/>
        </w:rPr>
        <w:t>WF-1803CD Caregivers</w:t>
      </w:r>
      <w:r w:rsidRPr="00CC597E">
        <w:rPr>
          <w:rFonts w:ascii="Arial" w:hAnsi="Arial" w:cs="Arial"/>
          <w:b/>
          <w:bCs/>
          <w:u w:val="single"/>
        </w:rPr>
        <w:t xml:space="preserve"> Amendment 01, Protocol Version Date 12/03/2018, Released February 20, 2019</w:t>
      </w:r>
    </w:p>
    <w:p w:rsidR="00CC597E" w:rsidRDefault="00CC597E" w:rsidP="00CC597E">
      <w:pPr>
        <w:ind w:left="720"/>
        <w:jc w:val="both"/>
        <w:rPr>
          <w:rFonts w:ascii="Arial" w:hAnsi="Arial" w:cs="Arial"/>
        </w:rPr>
      </w:pPr>
      <w:r>
        <w:rPr>
          <w:rFonts w:ascii="Arial" w:hAnsi="Arial" w:cs="Arial"/>
        </w:rPr>
        <w:t xml:space="preserve">The WF NCORP Research Base study titled Supportive Care Service Availability for Cancer Caregivers in Community Oncology Practices (WF-1803CD) has been amended (Amendment 1, Protocol Version Date 12/03/2018).  WF-1803CD Amendment 1 documents are now available on the </w:t>
      </w:r>
      <w:hyperlink r:id="rId14" w:history="1">
        <w:r>
          <w:rPr>
            <w:rStyle w:val="Hyperlink"/>
            <w:rFonts w:ascii="Arial" w:hAnsi="Arial" w:cs="Arial"/>
          </w:rPr>
          <w:t>CTSU</w:t>
        </w:r>
      </w:hyperlink>
      <w:r>
        <w:rPr>
          <w:rFonts w:ascii="Arial" w:hAnsi="Arial" w:cs="Arial"/>
        </w:rPr>
        <w:t xml:space="preserve"> website. Changes to the protocol and case report forms are included in this amendment. </w:t>
      </w:r>
    </w:p>
    <w:p w:rsidR="00CC597E" w:rsidRDefault="00CC597E" w:rsidP="00CC597E">
      <w:pPr>
        <w:ind w:left="720"/>
        <w:jc w:val="both"/>
        <w:rPr>
          <w:rFonts w:ascii="Arial" w:hAnsi="Arial" w:cs="Arial"/>
        </w:rPr>
      </w:pPr>
      <w:r>
        <w:rPr>
          <w:rFonts w:ascii="Arial" w:hAnsi="Arial" w:cs="Arial"/>
          <w:b/>
          <w:bCs/>
          <w:color w:val="FF0000"/>
        </w:rPr>
        <w:t>AMENDMENT NOTICE:</w:t>
      </w:r>
      <w:r>
        <w:rPr>
          <w:rFonts w:ascii="Arial" w:hAnsi="Arial" w:cs="Arial"/>
        </w:rPr>
        <w:t xml:space="preserve"> </w:t>
      </w:r>
      <w:r>
        <w:rPr>
          <w:rFonts w:ascii="Arial" w:hAnsi="Arial" w:cs="Arial"/>
          <w:b/>
          <w:bCs/>
        </w:rPr>
        <w:t>The Caregivers Surveys will be updated in REDCap on February 21, 2019 to reflect protocol version 12/03/2018.</w:t>
      </w:r>
      <w:r>
        <w:rPr>
          <w:rFonts w:ascii="Arial" w:hAnsi="Arial" w:cs="Arial"/>
        </w:rPr>
        <w:t xml:space="preserve"> For the sites that have completed the first survey, the next steps will include:</w:t>
      </w:r>
    </w:p>
    <w:p w:rsidR="00CC597E" w:rsidRDefault="00CC597E" w:rsidP="00CC597E">
      <w:pPr>
        <w:pStyle w:val="ListParagraph"/>
        <w:numPr>
          <w:ilvl w:val="3"/>
          <w:numId w:val="9"/>
        </w:numPr>
        <w:spacing w:after="0" w:line="240" w:lineRule="auto"/>
        <w:ind w:left="1440"/>
        <w:jc w:val="both"/>
        <w:rPr>
          <w:rFonts w:ascii="Arial" w:hAnsi="Arial" w:cs="Arial"/>
        </w:rPr>
      </w:pPr>
      <w:r>
        <w:rPr>
          <w:rFonts w:ascii="Arial" w:hAnsi="Arial" w:cs="Arial"/>
          <w:b/>
          <w:bCs/>
          <w:i/>
          <w:iCs/>
        </w:rPr>
        <w:t xml:space="preserve">CCDR Leads </w:t>
      </w:r>
      <w:r>
        <w:rPr>
          <w:rFonts w:ascii="Arial" w:hAnsi="Arial" w:cs="Arial"/>
        </w:rPr>
        <w:t xml:space="preserve">will receive the Practice Group Characteristics Survey REDCap link via email. </w:t>
      </w:r>
    </w:p>
    <w:p w:rsidR="00CC597E" w:rsidRDefault="00CC597E" w:rsidP="00CC597E">
      <w:pPr>
        <w:pStyle w:val="ListParagraph"/>
        <w:numPr>
          <w:ilvl w:val="3"/>
          <w:numId w:val="9"/>
        </w:numPr>
        <w:spacing w:after="0" w:line="240" w:lineRule="auto"/>
        <w:ind w:left="1440"/>
        <w:jc w:val="both"/>
        <w:rPr>
          <w:rFonts w:ascii="Arial" w:hAnsi="Arial" w:cs="Arial"/>
        </w:rPr>
      </w:pPr>
      <w:r>
        <w:rPr>
          <w:rFonts w:ascii="Arial" w:hAnsi="Arial" w:cs="Arial"/>
          <w:b/>
          <w:bCs/>
          <w:i/>
          <w:iCs/>
        </w:rPr>
        <w:t xml:space="preserve">Supportive Care Leaders </w:t>
      </w:r>
      <w:r>
        <w:rPr>
          <w:rFonts w:ascii="Arial" w:hAnsi="Arial" w:cs="Arial"/>
        </w:rPr>
        <w:t>will receive the REDCap link via email for the SCL survey.</w:t>
      </w:r>
    </w:p>
    <w:p w:rsidR="00CC597E" w:rsidRDefault="00CC597E" w:rsidP="00CC597E">
      <w:pPr>
        <w:pStyle w:val="ListParagraph"/>
        <w:numPr>
          <w:ilvl w:val="3"/>
          <w:numId w:val="9"/>
        </w:numPr>
        <w:spacing w:after="0" w:line="240" w:lineRule="auto"/>
        <w:ind w:left="1440"/>
        <w:jc w:val="both"/>
        <w:rPr>
          <w:rFonts w:ascii="Arial" w:hAnsi="Arial" w:cs="Arial"/>
        </w:rPr>
      </w:pPr>
      <w:r>
        <w:rPr>
          <w:rFonts w:ascii="Arial" w:hAnsi="Arial" w:cs="Arial"/>
          <w:b/>
          <w:bCs/>
          <w:i/>
          <w:iCs/>
        </w:rPr>
        <w:t>Oncology Providers</w:t>
      </w:r>
      <w:r>
        <w:rPr>
          <w:rFonts w:ascii="Arial" w:hAnsi="Arial" w:cs="Arial"/>
        </w:rPr>
        <w:t xml:space="preserve"> identified by CCDR Leads and randomized by Wake Forest NCORP Research Base will receive the REDCap link via email for the Oncology Provider survey. </w:t>
      </w:r>
    </w:p>
    <w:p w:rsidR="00CC597E" w:rsidRDefault="00CC597E" w:rsidP="00CC597E">
      <w:pPr>
        <w:ind w:left="720"/>
        <w:jc w:val="both"/>
        <w:rPr>
          <w:rFonts w:ascii="Arial" w:hAnsi="Arial" w:cs="Arial"/>
        </w:rPr>
      </w:pPr>
      <w:r>
        <w:rPr>
          <w:rFonts w:ascii="Arial" w:hAnsi="Arial" w:cs="Arial"/>
        </w:rPr>
        <w:t>Study Participation Questions:</w:t>
      </w:r>
    </w:p>
    <w:p w:rsidR="00CC597E" w:rsidRDefault="00CC597E" w:rsidP="00CC597E">
      <w:pPr>
        <w:pStyle w:val="ListParagraph"/>
        <w:numPr>
          <w:ilvl w:val="0"/>
          <w:numId w:val="10"/>
        </w:numPr>
        <w:spacing w:after="0" w:line="240" w:lineRule="auto"/>
        <w:ind w:left="1440"/>
        <w:jc w:val="both"/>
        <w:rPr>
          <w:rFonts w:ascii="Arial" w:hAnsi="Arial" w:cs="Arial"/>
        </w:rPr>
      </w:pPr>
      <w:r>
        <w:rPr>
          <w:rFonts w:ascii="Arial" w:hAnsi="Arial" w:cs="Arial"/>
        </w:rPr>
        <w:t xml:space="preserve">The REDCap link for participation in this study was sent via email in January 2019. If your site did not receive the link to complete the rostering form, please have your CCDR Lead contact </w:t>
      </w:r>
      <w:hyperlink r:id="rId15" w:history="1">
        <w:r>
          <w:rPr>
            <w:rStyle w:val="Hyperlink"/>
            <w:rFonts w:ascii="Arial" w:hAnsi="Arial" w:cs="Arial"/>
          </w:rPr>
          <w:t>NCORP@wakehealth.edu</w:t>
        </w:r>
      </w:hyperlink>
      <w:r>
        <w:rPr>
          <w:rFonts w:ascii="Arial" w:hAnsi="Arial" w:cs="Arial"/>
        </w:rPr>
        <w:t xml:space="preserve">, Attn: WF-1803CD Participation.  </w:t>
      </w:r>
    </w:p>
    <w:p w:rsidR="00CC597E" w:rsidRDefault="00CC597E" w:rsidP="00CC597E">
      <w:pPr>
        <w:pStyle w:val="ListParagraph"/>
        <w:numPr>
          <w:ilvl w:val="0"/>
          <w:numId w:val="10"/>
        </w:numPr>
        <w:spacing w:after="0" w:line="240" w:lineRule="auto"/>
        <w:ind w:left="1440"/>
        <w:jc w:val="both"/>
        <w:rPr>
          <w:rFonts w:ascii="Arial" w:hAnsi="Arial" w:cs="Arial"/>
        </w:rPr>
      </w:pPr>
      <w:r>
        <w:rPr>
          <w:rFonts w:ascii="Arial" w:hAnsi="Arial" w:cs="Arial"/>
        </w:rPr>
        <w:t xml:space="preserve">For all other questions pertaining to this study please contact </w:t>
      </w:r>
      <w:hyperlink r:id="rId16" w:history="1">
        <w:r>
          <w:rPr>
            <w:rStyle w:val="Hyperlink"/>
            <w:rFonts w:ascii="Arial" w:hAnsi="Arial" w:cs="Arial"/>
          </w:rPr>
          <w:t>NCORP@wakehealth.edu</w:t>
        </w:r>
      </w:hyperlink>
      <w:r>
        <w:rPr>
          <w:rFonts w:ascii="Arial" w:hAnsi="Arial" w:cs="Arial"/>
        </w:rPr>
        <w:t xml:space="preserve">, Attn: WF-1803CD. </w:t>
      </w:r>
    </w:p>
    <w:p w:rsidR="00CC597E" w:rsidRDefault="00CC597E" w:rsidP="00CC597E">
      <w:pPr>
        <w:ind w:left="720"/>
        <w:jc w:val="both"/>
        <w:rPr>
          <w:rFonts w:ascii="Arial" w:hAnsi="Arial" w:cs="Arial"/>
        </w:rPr>
      </w:pPr>
      <w:r>
        <w:rPr>
          <w:rFonts w:ascii="Arial" w:hAnsi="Arial" w:cs="Arial"/>
        </w:rPr>
        <w:t>General Regulatory Requirements:</w:t>
      </w:r>
    </w:p>
    <w:p w:rsidR="00857178" w:rsidRPr="00CC597E" w:rsidRDefault="00CC597E" w:rsidP="00CC597E">
      <w:pPr>
        <w:pStyle w:val="ListParagraph"/>
        <w:numPr>
          <w:ilvl w:val="0"/>
          <w:numId w:val="1"/>
        </w:numPr>
        <w:spacing w:after="0" w:line="240" w:lineRule="auto"/>
        <w:ind w:left="1440"/>
        <w:jc w:val="both"/>
        <w:rPr>
          <w:rFonts w:ascii="Arial" w:hAnsi="Arial"/>
        </w:rPr>
      </w:pPr>
      <w:r>
        <w:rPr>
          <w:rFonts w:ascii="Arial" w:hAnsi="Arial" w:cs="Arial"/>
        </w:rPr>
        <w:t xml:space="preserve">The CIRB is </w:t>
      </w:r>
      <w:r>
        <w:rPr>
          <w:rFonts w:ascii="Arial" w:hAnsi="Arial" w:cs="Arial"/>
          <w:u w:val="single"/>
        </w:rPr>
        <w:t>not</w:t>
      </w:r>
      <w:r>
        <w:rPr>
          <w:rFonts w:ascii="Arial" w:hAnsi="Arial" w:cs="Arial"/>
        </w:rPr>
        <w:t xml:space="preserve"> requiring NCORP sites to seek approval to participate in this study, as local NCORP staff will not be directly recruiting or consenting participants. For those choosing to receive IRB approval before participating, protocol documents can be accessed on </w:t>
      </w:r>
      <w:hyperlink r:id="rId17" w:history="1">
        <w:r>
          <w:rPr>
            <w:rStyle w:val="Hyperlink"/>
            <w:rFonts w:ascii="Arial" w:hAnsi="Arial" w:cs="Arial"/>
          </w:rPr>
          <w:t>CTSU</w:t>
        </w:r>
      </w:hyperlink>
      <w:r>
        <w:rPr>
          <w:rFonts w:ascii="Arial" w:hAnsi="Arial" w:cs="Arial"/>
        </w:rPr>
        <w:t>.</w:t>
      </w:r>
    </w:p>
    <w:p w:rsidR="0001392E" w:rsidRDefault="0001392E" w:rsidP="00CC597E">
      <w:pPr>
        <w:pStyle w:val="ListParagraph"/>
        <w:spacing w:after="0" w:line="240" w:lineRule="auto"/>
        <w:jc w:val="both"/>
        <w:rPr>
          <w:rFonts w:ascii="Arial" w:hAnsi="Arial"/>
        </w:rPr>
      </w:pPr>
    </w:p>
    <w:p w:rsidR="006B4FF0" w:rsidRDefault="006B4FF0" w:rsidP="00CC597E">
      <w:pPr>
        <w:pStyle w:val="ListParagraph"/>
        <w:spacing w:after="0" w:line="240" w:lineRule="auto"/>
        <w:jc w:val="both"/>
        <w:rPr>
          <w:rFonts w:ascii="Arial" w:hAnsi="Arial"/>
        </w:rPr>
      </w:pPr>
    </w:p>
    <w:p w:rsidR="006B4FF0" w:rsidRDefault="006B4FF0" w:rsidP="00CC597E">
      <w:pPr>
        <w:pStyle w:val="ListParagraph"/>
        <w:spacing w:after="0" w:line="240" w:lineRule="auto"/>
        <w:jc w:val="both"/>
        <w:rPr>
          <w:rFonts w:ascii="Arial" w:hAnsi="Arial"/>
        </w:rPr>
      </w:pPr>
    </w:p>
    <w:p w:rsidR="0001392E" w:rsidRPr="0001392E" w:rsidRDefault="0001392E" w:rsidP="0001392E">
      <w:pPr>
        <w:pStyle w:val="ListParagraph"/>
        <w:numPr>
          <w:ilvl w:val="0"/>
          <w:numId w:val="1"/>
        </w:numPr>
        <w:spacing w:after="0" w:line="240" w:lineRule="auto"/>
        <w:jc w:val="both"/>
        <w:rPr>
          <w:rFonts w:ascii="Arial" w:hAnsi="Arial" w:cs="Arial"/>
          <w:b/>
          <w:u w:val="single"/>
        </w:rPr>
      </w:pPr>
      <w:r w:rsidRPr="0001392E">
        <w:rPr>
          <w:rFonts w:ascii="Arial" w:hAnsi="Arial" w:cs="Arial"/>
          <w:b/>
          <w:u w:val="single"/>
        </w:rPr>
        <w:lastRenderedPageBreak/>
        <w:t>EAQ161CD – Biomarker Testing in Common Solid Cancers:  An Assessment of Current Practices in Precision Oncology in the Community Setting</w:t>
      </w:r>
    </w:p>
    <w:p w:rsidR="0001392E" w:rsidRPr="0001392E" w:rsidRDefault="0001392E" w:rsidP="0001392E">
      <w:pPr>
        <w:numPr>
          <w:ilvl w:val="0"/>
          <w:numId w:val="7"/>
        </w:numPr>
        <w:spacing w:after="0" w:line="240" w:lineRule="auto"/>
        <w:contextualSpacing/>
        <w:jc w:val="both"/>
        <w:rPr>
          <w:rFonts w:ascii="Arial" w:hAnsi="Arial" w:cs="Arial"/>
        </w:rPr>
      </w:pPr>
      <w:r w:rsidRPr="0001392E">
        <w:rPr>
          <w:rFonts w:ascii="Arial" w:hAnsi="Arial" w:cs="Arial"/>
        </w:rPr>
        <w:t>This study is being conducted by an ECOG-ACRIN investigator team.  It involves a survey being sent to specific sites on biomarker testing practices in Lung, Colorectal, Breast and Melanoma cancers.</w:t>
      </w:r>
    </w:p>
    <w:p w:rsidR="0001392E" w:rsidRPr="0001392E" w:rsidRDefault="0001392E" w:rsidP="0001392E">
      <w:pPr>
        <w:numPr>
          <w:ilvl w:val="0"/>
          <w:numId w:val="7"/>
        </w:numPr>
        <w:spacing w:after="0" w:line="240" w:lineRule="auto"/>
        <w:contextualSpacing/>
        <w:jc w:val="both"/>
        <w:rPr>
          <w:rFonts w:ascii="Arial" w:hAnsi="Arial" w:cs="Arial"/>
        </w:rPr>
      </w:pPr>
      <w:r w:rsidRPr="0001392E">
        <w:rPr>
          <w:rFonts w:ascii="Arial" w:hAnsi="Arial" w:cs="Arial"/>
        </w:rPr>
        <w:t>The goal is to inform NCORP sites, and the cancer care community at large, how biomarker testing is conducted.  Anonymous, un-attributable report of findings will be shared with all responding NCORP sites, components and subcomponents.</w:t>
      </w:r>
    </w:p>
    <w:p w:rsidR="0001392E" w:rsidRPr="0001392E" w:rsidRDefault="0001392E" w:rsidP="0001392E">
      <w:pPr>
        <w:numPr>
          <w:ilvl w:val="0"/>
          <w:numId w:val="7"/>
        </w:numPr>
        <w:spacing w:after="0" w:line="240" w:lineRule="auto"/>
        <w:contextualSpacing/>
        <w:jc w:val="both"/>
        <w:rPr>
          <w:rFonts w:ascii="Arial" w:hAnsi="Arial" w:cs="Arial"/>
        </w:rPr>
      </w:pPr>
      <w:r w:rsidRPr="0001392E">
        <w:rPr>
          <w:rFonts w:ascii="Arial" w:hAnsi="Arial" w:cs="Arial"/>
        </w:rPr>
        <w:t>Responses will be kept strictly confidential.</w:t>
      </w:r>
    </w:p>
    <w:p w:rsidR="0001392E" w:rsidRPr="0001392E" w:rsidRDefault="0001392E" w:rsidP="0001392E">
      <w:pPr>
        <w:numPr>
          <w:ilvl w:val="0"/>
          <w:numId w:val="7"/>
        </w:numPr>
        <w:spacing w:after="0" w:line="240" w:lineRule="auto"/>
        <w:contextualSpacing/>
        <w:jc w:val="both"/>
        <w:rPr>
          <w:rFonts w:ascii="Arial" w:hAnsi="Arial" w:cs="Arial"/>
        </w:rPr>
      </w:pPr>
      <w:r w:rsidRPr="0001392E">
        <w:rPr>
          <w:rFonts w:ascii="Arial" w:hAnsi="Arial" w:cs="Arial"/>
        </w:rPr>
        <w:t>This study has been reviewed by the Central IRB, which determined that this study does not constitute Human Subjects Research as defined by 45 CFR 46.</w:t>
      </w:r>
    </w:p>
    <w:p w:rsidR="00306284" w:rsidRPr="00306284" w:rsidRDefault="0001392E" w:rsidP="00306284">
      <w:pPr>
        <w:pStyle w:val="ListParagraph"/>
        <w:numPr>
          <w:ilvl w:val="0"/>
          <w:numId w:val="1"/>
        </w:numPr>
        <w:spacing w:after="0" w:line="240" w:lineRule="auto"/>
        <w:jc w:val="both"/>
        <w:rPr>
          <w:rFonts w:ascii="Arial" w:hAnsi="Arial" w:cs="Arial"/>
          <w:b/>
          <w:bCs/>
          <w:u w:val="single"/>
        </w:rPr>
      </w:pPr>
      <w:r w:rsidRPr="0001392E">
        <w:rPr>
          <w:rFonts w:ascii="Arial" w:hAnsi="Arial" w:cs="Arial"/>
        </w:rPr>
        <w:t>The 43 adult NCORP PIs and CCDR Leads will be sent an invitational email explaining registration procedures.  If you have questions about the study, pleas</w:t>
      </w:r>
      <w:r w:rsidR="00306284">
        <w:rPr>
          <w:rFonts w:ascii="Arial" w:hAnsi="Arial" w:cs="Arial"/>
        </w:rPr>
        <w:t>e contact Irene Mahon (imahon@acr.org)</w:t>
      </w:r>
    </w:p>
    <w:p w:rsidR="0001392E" w:rsidRPr="009D6007" w:rsidRDefault="009D6007" w:rsidP="009D6007">
      <w:pPr>
        <w:pStyle w:val="ListParagraph"/>
        <w:numPr>
          <w:ilvl w:val="0"/>
          <w:numId w:val="1"/>
        </w:numPr>
        <w:spacing w:after="0" w:line="240" w:lineRule="auto"/>
        <w:jc w:val="both"/>
        <w:rPr>
          <w:rFonts w:ascii="Arial" w:hAnsi="Arial" w:cs="Arial"/>
          <w:b/>
          <w:bCs/>
          <w:u w:val="single"/>
        </w:rPr>
      </w:pPr>
      <w:r>
        <w:rPr>
          <w:rFonts w:ascii="Arial" w:hAnsi="Arial" w:cs="Arial"/>
        </w:rPr>
        <w:t xml:space="preserve">There will be a Training Webinar offered two times. </w:t>
      </w:r>
      <w:r w:rsidR="0001392E" w:rsidRPr="009D6007">
        <w:rPr>
          <w:rFonts w:ascii="Arial" w:hAnsi="Arial" w:cs="Arial"/>
        </w:rPr>
        <w:t>The access information is the same for both EAQ161CD Training Webinars:</w:t>
      </w:r>
    </w:p>
    <w:p w:rsidR="0001392E" w:rsidRPr="0001392E" w:rsidRDefault="0001392E" w:rsidP="0001392E">
      <w:pPr>
        <w:pStyle w:val="NormalWeb"/>
        <w:numPr>
          <w:ilvl w:val="0"/>
          <w:numId w:val="5"/>
        </w:numPr>
        <w:spacing w:after="0" w:afterAutospacing="0"/>
        <w:rPr>
          <w:rFonts w:ascii="Arial" w:hAnsi="Arial" w:cs="Arial"/>
          <w:b/>
          <w:bCs/>
        </w:rPr>
      </w:pPr>
      <w:r w:rsidRPr="0001392E">
        <w:rPr>
          <w:rFonts w:ascii="Arial" w:hAnsi="Arial" w:cs="Arial"/>
          <w:b/>
          <w:bCs/>
        </w:rPr>
        <w:t>Wed 3/13/2019 at 1 pm ET</w:t>
      </w:r>
    </w:p>
    <w:p w:rsidR="0001392E" w:rsidRPr="009D6007" w:rsidRDefault="0001392E" w:rsidP="009D6007">
      <w:pPr>
        <w:pStyle w:val="NormalWeb"/>
        <w:numPr>
          <w:ilvl w:val="0"/>
          <w:numId w:val="5"/>
        </w:numPr>
        <w:spacing w:after="0" w:afterAutospacing="0"/>
        <w:rPr>
          <w:rFonts w:ascii="Arial" w:hAnsi="Arial" w:cs="Arial"/>
          <w:b/>
          <w:bCs/>
        </w:rPr>
      </w:pPr>
      <w:r w:rsidRPr="0001392E">
        <w:rPr>
          <w:rFonts w:ascii="Arial" w:hAnsi="Arial" w:cs="Arial"/>
          <w:b/>
          <w:bCs/>
        </w:rPr>
        <w:t>Tues 3/26/2019 at 10 am ET</w:t>
      </w:r>
    </w:p>
    <w:p w:rsidR="0001392E" w:rsidRPr="0001392E" w:rsidRDefault="0001392E" w:rsidP="0001392E">
      <w:pPr>
        <w:pStyle w:val="NormalWeb"/>
        <w:spacing w:after="0" w:afterAutospacing="0"/>
        <w:ind w:left="720"/>
        <w:rPr>
          <w:rFonts w:ascii="Arial" w:hAnsi="Arial" w:cs="Arial"/>
        </w:rPr>
      </w:pPr>
      <w:r w:rsidRPr="0001392E">
        <w:rPr>
          <w:rFonts w:ascii="Arial" w:hAnsi="Arial" w:cs="Arial"/>
        </w:rPr>
        <w:t xml:space="preserve">Please join my meeting from your computer, tablet or smartphone. </w:t>
      </w:r>
      <w:r w:rsidRPr="0001392E">
        <w:rPr>
          <w:rFonts w:ascii="Arial" w:hAnsi="Arial" w:cs="Arial"/>
        </w:rPr>
        <w:br/>
      </w:r>
      <w:hyperlink r:id="rId18" w:history="1">
        <w:r w:rsidRPr="0001392E">
          <w:rPr>
            <w:rStyle w:val="Hyperlink"/>
            <w:rFonts w:ascii="Arial" w:hAnsi="Arial" w:cs="Arial"/>
          </w:rPr>
          <w:t>https://global.gotomeeting.com/join/471383285 [global.gotomeeting.com]</w:t>
        </w:r>
      </w:hyperlink>
      <w:r w:rsidRPr="0001392E">
        <w:rPr>
          <w:rFonts w:ascii="Arial" w:hAnsi="Arial" w:cs="Arial"/>
        </w:rPr>
        <w:t xml:space="preserve"> </w:t>
      </w:r>
    </w:p>
    <w:p w:rsidR="0001392E" w:rsidRPr="0001392E" w:rsidRDefault="0001392E" w:rsidP="0001392E">
      <w:pPr>
        <w:pStyle w:val="NormalWeb"/>
        <w:spacing w:after="0" w:afterAutospacing="0"/>
        <w:ind w:left="720"/>
        <w:rPr>
          <w:rFonts w:ascii="Arial" w:hAnsi="Arial" w:cs="Arial"/>
        </w:rPr>
      </w:pPr>
      <w:r w:rsidRPr="0001392E">
        <w:rPr>
          <w:rFonts w:ascii="Arial" w:hAnsi="Arial" w:cs="Arial"/>
        </w:rPr>
        <w:t xml:space="preserve">You can also dial in using your phone. </w:t>
      </w:r>
      <w:r w:rsidRPr="0001392E">
        <w:rPr>
          <w:rFonts w:ascii="Arial" w:hAnsi="Arial" w:cs="Arial"/>
        </w:rPr>
        <w:br/>
        <w:t xml:space="preserve">(For supported devices, tap a one-touch number below to join instantly.) </w:t>
      </w:r>
    </w:p>
    <w:p w:rsidR="0001392E" w:rsidRPr="0001392E" w:rsidRDefault="0001392E" w:rsidP="0001392E">
      <w:pPr>
        <w:pStyle w:val="NormalWeb"/>
        <w:spacing w:after="0" w:afterAutospacing="0"/>
        <w:ind w:left="720"/>
        <w:rPr>
          <w:rFonts w:ascii="Arial" w:hAnsi="Arial" w:cs="Arial"/>
        </w:rPr>
      </w:pPr>
      <w:r w:rsidRPr="0001392E">
        <w:rPr>
          <w:rFonts w:ascii="Arial" w:hAnsi="Arial" w:cs="Arial"/>
        </w:rPr>
        <w:t xml:space="preserve">United States: +1 (408) 650-3123 </w:t>
      </w:r>
      <w:r w:rsidRPr="0001392E">
        <w:rPr>
          <w:rFonts w:ascii="Arial" w:hAnsi="Arial" w:cs="Arial"/>
        </w:rPr>
        <w:br/>
        <w:t xml:space="preserve">- One-touch: </w:t>
      </w:r>
      <w:hyperlink r:id="rId19" w:history="1">
        <w:r w:rsidRPr="0001392E">
          <w:rPr>
            <w:rStyle w:val="Hyperlink"/>
            <w:rFonts w:ascii="Arial" w:hAnsi="Arial" w:cs="Arial"/>
          </w:rPr>
          <w:t>tel:+14086503123,,471383285#</w:t>
        </w:r>
      </w:hyperlink>
      <w:r w:rsidRPr="0001392E">
        <w:rPr>
          <w:rFonts w:ascii="Arial" w:hAnsi="Arial" w:cs="Arial"/>
        </w:rPr>
        <w:t xml:space="preserve"> </w:t>
      </w:r>
    </w:p>
    <w:p w:rsidR="0001392E" w:rsidRPr="0001392E" w:rsidRDefault="0001392E" w:rsidP="0001392E">
      <w:pPr>
        <w:pStyle w:val="NormalWeb"/>
        <w:spacing w:after="0" w:afterAutospacing="0"/>
        <w:ind w:left="720"/>
        <w:rPr>
          <w:rFonts w:ascii="Arial" w:hAnsi="Arial" w:cs="Arial"/>
        </w:rPr>
      </w:pPr>
      <w:r w:rsidRPr="0001392E">
        <w:rPr>
          <w:rFonts w:ascii="Arial" w:hAnsi="Arial" w:cs="Arial"/>
        </w:rPr>
        <w:t xml:space="preserve">Access Code: 471-383-285 </w:t>
      </w:r>
    </w:p>
    <w:p w:rsidR="0001392E" w:rsidRPr="0001392E" w:rsidRDefault="0001392E" w:rsidP="0001392E">
      <w:pPr>
        <w:pStyle w:val="NormalWeb"/>
        <w:spacing w:after="0" w:afterAutospacing="0"/>
        <w:ind w:left="720"/>
        <w:rPr>
          <w:rFonts w:ascii="Arial" w:hAnsi="Arial" w:cs="Arial"/>
        </w:rPr>
      </w:pPr>
      <w:r w:rsidRPr="0001392E">
        <w:rPr>
          <w:rFonts w:ascii="Arial" w:hAnsi="Arial" w:cs="Arial"/>
        </w:rPr>
        <w:t xml:space="preserve">Joining from a video-conferencing room or system? </w:t>
      </w:r>
      <w:r w:rsidRPr="0001392E">
        <w:rPr>
          <w:rFonts w:ascii="Arial" w:hAnsi="Arial" w:cs="Arial"/>
        </w:rPr>
        <w:br/>
        <w:t xml:space="preserve">Dial: 67.217.95.2##471383285 </w:t>
      </w:r>
      <w:r w:rsidRPr="0001392E">
        <w:rPr>
          <w:rFonts w:ascii="Arial" w:hAnsi="Arial" w:cs="Arial"/>
        </w:rPr>
        <w:br/>
        <w:t xml:space="preserve">Cisco devices: </w:t>
      </w:r>
      <w:hyperlink r:id="rId20" w:history="1">
        <w:r w:rsidRPr="0001392E">
          <w:rPr>
            <w:rStyle w:val="Hyperlink"/>
            <w:rFonts w:ascii="Arial" w:hAnsi="Arial" w:cs="Arial"/>
          </w:rPr>
          <w:t>471383285@67.217.95.2</w:t>
        </w:r>
      </w:hyperlink>
      <w:r w:rsidRPr="0001392E">
        <w:rPr>
          <w:rFonts w:ascii="Arial" w:hAnsi="Arial" w:cs="Arial"/>
        </w:rPr>
        <w:t xml:space="preserve"> </w:t>
      </w:r>
    </w:p>
    <w:p w:rsidR="0001392E" w:rsidRPr="0001392E" w:rsidRDefault="0001392E" w:rsidP="0001392E">
      <w:pPr>
        <w:spacing w:after="0" w:line="240" w:lineRule="auto"/>
        <w:ind w:left="720"/>
        <w:rPr>
          <w:rFonts w:ascii="Arial" w:hAnsi="Arial" w:cs="Arial"/>
        </w:rPr>
      </w:pPr>
    </w:p>
    <w:p w:rsidR="00076762" w:rsidRPr="0001392E" w:rsidRDefault="0001392E" w:rsidP="0001392E">
      <w:pPr>
        <w:spacing w:after="0" w:line="240" w:lineRule="auto"/>
        <w:ind w:left="720"/>
        <w:jc w:val="both"/>
        <w:rPr>
          <w:rFonts w:ascii="Arial" w:hAnsi="Arial" w:cs="Arial"/>
          <w:bCs/>
        </w:rPr>
      </w:pPr>
      <w:r w:rsidRPr="0001392E">
        <w:rPr>
          <w:rFonts w:ascii="Arial" w:hAnsi="Arial" w:cs="Arial"/>
        </w:rPr>
        <w:t xml:space="preserve">First GoToMeeting? Let's do a quick system check: </w:t>
      </w:r>
      <w:hyperlink r:id="rId21" w:history="1">
        <w:r w:rsidRPr="0001392E">
          <w:rPr>
            <w:rStyle w:val="Hyperlink"/>
            <w:rFonts w:ascii="Arial" w:hAnsi="Arial" w:cs="Arial"/>
          </w:rPr>
          <w:t>https://link.gotomeeting.com/system-check [link.gotomeeting.com]</w:t>
        </w:r>
      </w:hyperlink>
    </w:p>
    <w:p w:rsidR="00076762" w:rsidRPr="0001392E" w:rsidRDefault="00076762" w:rsidP="0001392E">
      <w:pPr>
        <w:spacing w:after="0" w:line="240" w:lineRule="auto"/>
        <w:jc w:val="both"/>
        <w:rPr>
          <w:rFonts w:ascii="Arial" w:hAnsi="Arial" w:cs="Arial"/>
          <w:b/>
          <w:bCs/>
          <w:u w:val="single"/>
        </w:rPr>
      </w:pPr>
    </w:p>
    <w:p w:rsidR="004A0767" w:rsidRDefault="004A0767" w:rsidP="00CD34D0">
      <w:pPr>
        <w:pStyle w:val="ListParagraph"/>
        <w:numPr>
          <w:ilvl w:val="0"/>
          <w:numId w:val="1"/>
        </w:numPr>
        <w:spacing w:after="0" w:line="240" w:lineRule="auto"/>
        <w:jc w:val="both"/>
        <w:rPr>
          <w:rFonts w:ascii="Arial" w:hAnsi="Arial" w:cs="Arial"/>
          <w:b/>
          <w:bCs/>
          <w:u w:val="single"/>
        </w:rPr>
      </w:pPr>
      <w:r w:rsidRPr="00CD34D0">
        <w:rPr>
          <w:rFonts w:ascii="Arial" w:hAnsi="Arial" w:cs="Arial"/>
          <w:b/>
          <w:bCs/>
          <w:u w:val="single"/>
        </w:rPr>
        <w:t>WAYS</w:t>
      </w:r>
      <w:r w:rsidR="00832431" w:rsidRPr="00CD34D0">
        <w:rPr>
          <w:rFonts w:ascii="Arial" w:hAnsi="Arial" w:cs="Arial"/>
          <w:b/>
          <w:bCs/>
          <w:u w:val="single"/>
        </w:rPr>
        <w:t xml:space="preserve"> WF-10217</w:t>
      </w:r>
      <w:r w:rsidR="007553AA" w:rsidRPr="00CD34D0">
        <w:rPr>
          <w:rFonts w:ascii="Arial" w:hAnsi="Arial" w:cs="Arial"/>
          <w:b/>
          <w:bCs/>
          <w:u w:val="single"/>
        </w:rPr>
        <w:t xml:space="preserve"> – Amendment 3 – Effective 1/21/19, all Strata open once again for additional participants</w:t>
      </w:r>
      <w:r w:rsidR="00EC2593" w:rsidRPr="00CD34D0">
        <w:rPr>
          <w:rFonts w:ascii="Arial" w:hAnsi="Arial" w:cs="Arial"/>
          <w:b/>
          <w:bCs/>
          <w:u w:val="single"/>
        </w:rPr>
        <w:t xml:space="preserve">  Each Strata will now accrue 55 to each.  The number of participants enrolled has changed to account for those participants who are being replaced.</w:t>
      </w:r>
    </w:p>
    <w:p w:rsidR="00CD34D0" w:rsidRPr="00CD34D0" w:rsidRDefault="00CD34D0" w:rsidP="00CD34D0">
      <w:pPr>
        <w:pStyle w:val="ListParagraph"/>
        <w:spacing w:after="0" w:line="240" w:lineRule="auto"/>
        <w:jc w:val="both"/>
        <w:rPr>
          <w:rFonts w:ascii="Arial" w:hAnsi="Arial" w:cs="Arial"/>
          <w:b/>
          <w:bCs/>
          <w:u w:val="single"/>
        </w:rPr>
      </w:pPr>
    </w:p>
    <w:p w:rsidR="004A5AC8" w:rsidRPr="00B53D79" w:rsidRDefault="004A5AC8" w:rsidP="00CD34D0">
      <w:pPr>
        <w:pStyle w:val="ListParagraph"/>
        <w:numPr>
          <w:ilvl w:val="0"/>
          <w:numId w:val="2"/>
        </w:numPr>
        <w:spacing w:after="0" w:line="240" w:lineRule="auto"/>
        <w:jc w:val="both"/>
        <w:rPr>
          <w:rFonts w:ascii="Arial" w:hAnsi="Arial" w:cs="Arial"/>
          <w:b/>
          <w:bCs/>
        </w:rPr>
      </w:pPr>
      <w:r w:rsidRPr="00B53D79">
        <w:rPr>
          <w:rFonts w:ascii="Arial" w:hAnsi="Arial" w:cs="Arial"/>
          <w:b/>
          <w:bCs/>
        </w:rPr>
        <w:t xml:space="preserve">Enrollment is </w:t>
      </w:r>
      <w:r w:rsidRPr="00B53D79">
        <w:rPr>
          <w:rFonts w:ascii="Arial" w:hAnsi="Arial" w:cs="Arial"/>
          <w:b/>
          <w:bCs/>
          <w:u w:val="single"/>
        </w:rPr>
        <w:t>now</w:t>
      </w:r>
      <w:r w:rsidRPr="00B53D79">
        <w:rPr>
          <w:rFonts w:ascii="Arial" w:hAnsi="Arial" w:cs="Arial"/>
          <w:b/>
          <w:bCs/>
        </w:rPr>
        <w:t xml:space="preserve"> restricted to racial/ethnic minority participants</w:t>
      </w:r>
    </w:p>
    <w:p w:rsidR="002E112B" w:rsidRPr="004A0767" w:rsidRDefault="002E112B" w:rsidP="004A0767">
      <w:pPr>
        <w:spacing w:after="0" w:line="240" w:lineRule="auto"/>
        <w:rPr>
          <w:rFonts w:ascii="Arial" w:hAnsi="Arial" w:cs="Arial"/>
          <w:b/>
          <w:bCs/>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2069"/>
        <w:gridCol w:w="1079"/>
        <w:gridCol w:w="3323"/>
        <w:gridCol w:w="2695"/>
      </w:tblGrid>
      <w:tr w:rsidR="004A0767" w:rsidRPr="004A0767" w:rsidTr="00264B52">
        <w:tc>
          <w:tcPr>
            <w:tcW w:w="1278" w:type="dxa"/>
            <w:tcMar>
              <w:top w:w="0" w:type="dxa"/>
              <w:left w:w="108" w:type="dxa"/>
              <w:bottom w:w="0" w:type="dxa"/>
              <w:right w:w="108" w:type="dxa"/>
            </w:tcMar>
            <w:hideMark/>
          </w:tcPr>
          <w:p w:rsidR="004A0767" w:rsidRPr="00AE5687" w:rsidRDefault="004A0767" w:rsidP="004A0767">
            <w:pPr>
              <w:spacing w:after="0" w:line="240" w:lineRule="auto"/>
              <w:jc w:val="center"/>
              <w:rPr>
                <w:rFonts w:ascii="Arial" w:hAnsi="Arial" w:cs="Arial"/>
                <w:b/>
                <w:bCs/>
              </w:rPr>
            </w:pPr>
          </w:p>
          <w:p w:rsidR="004A0767" w:rsidRPr="00AE5687" w:rsidRDefault="004A0767" w:rsidP="004A0767">
            <w:pPr>
              <w:spacing w:after="0" w:line="240" w:lineRule="auto"/>
              <w:jc w:val="center"/>
              <w:rPr>
                <w:rFonts w:ascii="Arial" w:hAnsi="Arial" w:cs="Arial"/>
                <w:b/>
                <w:bCs/>
              </w:rPr>
            </w:pPr>
            <w:r w:rsidRPr="00AE5687">
              <w:rPr>
                <w:rFonts w:ascii="Arial" w:hAnsi="Arial" w:cs="Arial"/>
                <w:b/>
                <w:bCs/>
              </w:rPr>
              <w:t>STRATUM</w:t>
            </w:r>
          </w:p>
        </w:tc>
        <w:tc>
          <w:tcPr>
            <w:tcW w:w="2070" w:type="dxa"/>
            <w:tcMar>
              <w:top w:w="0" w:type="dxa"/>
              <w:left w:w="108" w:type="dxa"/>
              <w:bottom w:w="0" w:type="dxa"/>
              <w:right w:w="108" w:type="dxa"/>
            </w:tcMar>
            <w:hideMark/>
          </w:tcPr>
          <w:p w:rsidR="004A0767" w:rsidRPr="00AE5687" w:rsidRDefault="004A0767">
            <w:pPr>
              <w:spacing w:before="100" w:beforeAutospacing="1" w:after="100" w:afterAutospacing="1"/>
              <w:jc w:val="center"/>
              <w:rPr>
                <w:rFonts w:ascii="Arial" w:hAnsi="Arial" w:cs="Arial"/>
                <w:b/>
                <w:bCs/>
              </w:rPr>
            </w:pPr>
            <w:r w:rsidRPr="00AE5687">
              <w:rPr>
                <w:rFonts w:ascii="Arial" w:hAnsi="Arial" w:cs="Arial"/>
                <w:b/>
                <w:bCs/>
              </w:rPr>
              <w:t>PARTICIPANTS ENROLLED</w:t>
            </w:r>
          </w:p>
        </w:tc>
        <w:tc>
          <w:tcPr>
            <w:tcW w:w="1080" w:type="dxa"/>
            <w:tcMar>
              <w:top w:w="0" w:type="dxa"/>
              <w:left w:w="108" w:type="dxa"/>
              <w:bottom w:w="0" w:type="dxa"/>
              <w:right w:w="108" w:type="dxa"/>
            </w:tcMar>
            <w:hideMark/>
          </w:tcPr>
          <w:p w:rsidR="007948D7" w:rsidRPr="00AE5687" w:rsidRDefault="007948D7" w:rsidP="004A0767">
            <w:pPr>
              <w:spacing w:after="0" w:line="240" w:lineRule="auto"/>
              <w:jc w:val="center"/>
              <w:rPr>
                <w:rFonts w:ascii="Arial" w:hAnsi="Arial" w:cs="Arial"/>
                <w:b/>
                <w:bCs/>
              </w:rPr>
            </w:pPr>
          </w:p>
          <w:p w:rsidR="004A0767" w:rsidRPr="00AE5687" w:rsidRDefault="004A0767" w:rsidP="004A0767">
            <w:pPr>
              <w:spacing w:after="0" w:line="240" w:lineRule="auto"/>
              <w:jc w:val="center"/>
              <w:rPr>
                <w:rFonts w:ascii="Arial" w:hAnsi="Arial" w:cs="Arial"/>
                <w:b/>
                <w:bCs/>
              </w:rPr>
            </w:pPr>
            <w:r w:rsidRPr="00AE5687">
              <w:rPr>
                <w:rFonts w:ascii="Arial" w:hAnsi="Arial" w:cs="Arial"/>
                <w:b/>
                <w:bCs/>
              </w:rPr>
              <w:t>AGE</w:t>
            </w:r>
          </w:p>
        </w:tc>
        <w:tc>
          <w:tcPr>
            <w:tcW w:w="3330" w:type="dxa"/>
            <w:tcMar>
              <w:top w:w="0" w:type="dxa"/>
              <w:left w:w="108" w:type="dxa"/>
              <w:bottom w:w="0" w:type="dxa"/>
              <w:right w:w="108" w:type="dxa"/>
            </w:tcMar>
            <w:hideMark/>
          </w:tcPr>
          <w:p w:rsidR="004A0767" w:rsidRPr="00AE5687" w:rsidRDefault="004A0767">
            <w:pPr>
              <w:spacing w:before="100" w:beforeAutospacing="1" w:after="100" w:afterAutospacing="1"/>
              <w:jc w:val="center"/>
              <w:rPr>
                <w:rFonts w:ascii="Arial" w:hAnsi="Arial" w:cs="Arial"/>
                <w:b/>
                <w:bCs/>
              </w:rPr>
            </w:pPr>
            <w:r w:rsidRPr="00AE5687">
              <w:rPr>
                <w:rFonts w:ascii="Arial" w:hAnsi="Arial" w:cs="Arial"/>
                <w:b/>
                <w:bCs/>
              </w:rPr>
              <w:t>TIME SINCE ORIGINAL CANCER DIAGNOSIS</w:t>
            </w:r>
          </w:p>
        </w:tc>
        <w:tc>
          <w:tcPr>
            <w:tcW w:w="2700" w:type="dxa"/>
            <w:tcMar>
              <w:top w:w="0" w:type="dxa"/>
              <w:left w:w="108" w:type="dxa"/>
              <w:bottom w:w="0" w:type="dxa"/>
              <w:right w:w="108" w:type="dxa"/>
            </w:tcMar>
            <w:hideMark/>
          </w:tcPr>
          <w:p w:rsidR="007948D7" w:rsidRPr="00AE5687" w:rsidRDefault="007948D7" w:rsidP="007948D7">
            <w:pPr>
              <w:spacing w:after="0" w:line="240" w:lineRule="auto"/>
              <w:jc w:val="center"/>
              <w:rPr>
                <w:rFonts w:ascii="Arial" w:hAnsi="Arial" w:cs="Arial"/>
                <w:b/>
                <w:bCs/>
              </w:rPr>
            </w:pPr>
          </w:p>
          <w:p w:rsidR="004A0767" w:rsidRPr="00AE5687" w:rsidRDefault="0045215E" w:rsidP="007948D7">
            <w:pPr>
              <w:spacing w:after="0" w:line="240" w:lineRule="auto"/>
              <w:jc w:val="center"/>
              <w:rPr>
                <w:rFonts w:ascii="Arial" w:hAnsi="Arial" w:cs="Arial"/>
                <w:b/>
                <w:bCs/>
              </w:rPr>
            </w:pPr>
            <w:r>
              <w:rPr>
                <w:rFonts w:ascii="Arial" w:hAnsi="Arial" w:cs="Arial"/>
                <w:b/>
                <w:bCs/>
              </w:rPr>
              <w:t>AA Patients Needed</w:t>
            </w:r>
          </w:p>
        </w:tc>
      </w:tr>
      <w:tr w:rsidR="004A0767" w:rsidRPr="004A0767" w:rsidTr="00264B52">
        <w:tc>
          <w:tcPr>
            <w:tcW w:w="1278"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A</w:t>
            </w:r>
          </w:p>
        </w:tc>
        <w:tc>
          <w:tcPr>
            <w:tcW w:w="2070" w:type="dxa"/>
            <w:tcMar>
              <w:top w:w="0" w:type="dxa"/>
              <w:left w:w="108" w:type="dxa"/>
              <w:bottom w:w="0" w:type="dxa"/>
              <w:right w:w="108" w:type="dxa"/>
            </w:tcMar>
            <w:hideMark/>
          </w:tcPr>
          <w:p w:rsidR="004A0767" w:rsidRPr="004A0767" w:rsidRDefault="00EC2593" w:rsidP="007948D7">
            <w:pPr>
              <w:spacing w:before="120" w:after="100" w:afterAutospacing="1" w:line="240" w:lineRule="auto"/>
              <w:jc w:val="center"/>
              <w:rPr>
                <w:rFonts w:ascii="Arial" w:hAnsi="Arial" w:cs="Arial"/>
              </w:rPr>
            </w:pPr>
            <w:r>
              <w:rPr>
                <w:rFonts w:ascii="Arial" w:hAnsi="Arial" w:cs="Arial"/>
              </w:rPr>
              <w:t>49</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25-29</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 years to &lt; 6 years</w:t>
            </w:r>
          </w:p>
        </w:tc>
        <w:tc>
          <w:tcPr>
            <w:tcW w:w="2700" w:type="dxa"/>
            <w:tcMar>
              <w:top w:w="0" w:type="dxa"/>
              <w:left w:w="108" w:type="dxa"/>
              <w:bottom w:w="0" w:type="dxa"/>
              <w:right w:w="108" w:type="dxa"/>
            </w:tcMar>
            <w:hideMark/>
          </w:tcPr>
          <w:p w:rsidR="004A0767" w:rsidRPr="004A0767" w:rsidRDefault="0045215E" w:rsidP="007948D7">
            <w:pPr>
              <w:spacing w:before="120" w:after="100" w:afterAutospacing="1" w:line="240" w:lineRule="auto"/>
              <w:jc w:val="center"/>
              <w:rPr>
                <w:rFonts w:ascii="Arial" w:hAnsi="Arial" w:cs="Arial"/>
              </w:rPr>
            </w:pPr>
            <w:r>
              <w:rPr>
                <w:rFonts w:ascii="Arial" w:hAnsi="Arial" w:cs="Arial"/>
              </w:rPr>
              <w:t>1</w:t>
            </w:r>
          </w:p>
        </w:tc>
      </w:tr>
      <w:tr w:rsidR="004A0767" w:rsidRPr="004A0767" w:rsidTr="00264B52">
        <w:tc>
          <w:tcPr>
            <w:tcW w:w="1278" w:type="dxa"/>
            <w:tcMar>
              <w:top w:w="0" w:type="dxa"/>
              <w:left w:w="108" w:type="dxa"/>
              <w:bottom w:w="0" w:type="dxa"/>
              <w:right w:w="108" w:type="dxa"/>
            </w:tcMar>
            <w:hideMark/>
          </w:tcPr>
          <w:p w:rsidR="004A0767" w:rsidRPr="007553AA" w:rsidRDefault="004A0767" w:rsidP="007948D7">
            <w:pPr>
              <w:spacing w:before="120" w:after="100" w:afterAutospacing="1" w:line="240" w:lineRule="auto"/>
              <w:jc w:val="center"/>
              <w:rPr>
                <w:rFonts w:ascii="Arial" w:hAnsi="Arial" w:cs="Arial"/>
              </w:rPr>
            </w:pPr>
            <w:r w:rsidRPr="007553AA">
              <w:rPr>
                <w:rFonts w:ascii="Arial" w:hAnsi="Arial" w:cs="Arial"/>
              </w:rPr>
              <w:t>B</w:t>
            </w:r>
          </w:p>
        </w:tc>
        <w:tc>
          <w:tcPr>
            <w:tcW w:w="2070" w:type="dxa"/>
            <w:tcMar>
              <w:top w:w="0" w:type="dxa"/>
              <w:left w:w="108" w:type="dxa"/>
              <w:bottom w:w="0" w:type="dxa"/>
              <w:right w:w="108" w:type="dxa"/>
            </w:tcMar>
            <w:hideMark/>
          </w:tcPr>
          <w:p w:rsidR="004A0767" w:rsidRPr="007553AA" w:rsidRDefault="00EC2593" w:rsidP="007948D7">
            <w:pPr>
              <w:spacing w:before="120" w:after="100" w:afterAutospacing="1" w:line="240" w:lineRule="auto"/>
              <w:jc w:val="center"/>
              <w:rPr>
                <w:rFonts w:ascii="Arial" w:hAnsi="Arial" w:cs="Arial"/>
              </w:rPr>
            </w:pPr>
            <w:r>
              <w:rPr>
                <w:rFonts w:ascii="Arial" w:hAnsi="Arial" w:cs="Arial"/>
              </w:rPr>
              <w:t>46</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25-29</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6 years to &lt; 10 years</w:t>
            </w:r>
          </w:p>
        </w:tc>
        <w:tc>
          <w:tcPr>
            <w:tcW w:w="2700" w:type="dxa"/>
            <w:tcMar>
              <w:top w:w="0" w:type="dxa"/>
              <w:left w:w="108" w:type="dxa"/>
              <w:bottom w:w="0" w:type="dxa"/>
              <w:right w:w="108" w:type="dxa"/>
            </w:tcMar>
            <w:hideMark/>
          </w:tcPr>
          <w:p w:rsidR="004A0767" w:rsidRPr="004A0767" w:rsidRDefault="0045215E" w:rsidP="007948D7">
            <w:pPr>
              <w:spacing w:before="120" w:after="100" w:afterAutospacing="1" w:line="240" w:lineRule="auto"/>
              <w:jc w:val="center"/>
              <w:rPr>
                <w:rFonts w:ascii="Arial" w:hAnsi="Arial" w:cs="Arial"/>
              </w:rPr>
            </w:pPr>
            <w:r>
              <w:rPr>
                <w:rFonts w:ascii="Arial" w:hAnsi="Arial" w:cs="Arial"/>
              </w:rPr>
              <w:t>1</w:t>
            </w:r>
          </w:p>
        </w:tc>
      </w:tr>
      <w:tr w:rsidR="004A0767" w:rsidRPr="004A0767" w:rsidTr="00264B52">
        <w:tc>
          <w:tcPr>
            <w:tcW w:w="1278"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C</w:t>
            </w:r>
          </w:p>
        </w:tc>
        <w:tc>
          <w:tcPr>
            <w:tcW w:w="2070" w:type="dxa"/>
            <w:tcMar>
              <w:top w:w="0" w:type="dxa"/>
              <w:left w:w="108" w:type="dxa"/>
              <w:bottom w:w="0" w:type="dxa"/>
              <w:right w:w="108" w:type="dxa"/>
            </w:tcMar>
            <w:hideMark/>
          </w:tcPr>
          <w:p w:rsidR="004A0767" w:rsidRPr="0045215E" w:rsidRDefault="0045215E" w:rsidP="007948D7">
            <w:pPr>
              <w:spacing w:before="120" w:after="100" w:afterAutospacing="1" w:line="240" w:lineRule="auto"/>
              <w:jc w:val="center"/>
              <w:rPr>
                <w:rFonts w:ascii="Arial" w:hAnsi="Arial" w:cs="Arial"/>
                <w:b/>
              </w:rPr>
            </w:pPr>
            <w:r w:rsidRPr="0045215E">
              <w:rPr>
                <w:rFonts w:ascii="Arial" w:hAnsi="Arial" w:cs="Arial"/>
                <w:b/>
                <w:color w:val="FF0000"/>
              </w:rPr>
              <w:t>55 (FULL)</w:t>
            </w:r>
          </w:p>
        </w:tc>
        <w:tc>
          <w:tcPr>
            <w:tcW w:w="1080" w:type="dxa"/>
            <w:tcMar>
              <w:top w:w="0" w:type="dxa"/>
              <w:left w:w="108" w:type="dxa"/>
              <w:bottom w:w="0" w:type="dxa"/>
              <w:right w:w="108" w:type="dxa"/>
            </w:tcMar>
            <w:hideMark/>
          </w:tcPr>
          <w:p w:rsidR="004A0767" w:rsidRPr="0045215E" w:rsidRDefault="004A0767" w:rsidP="007948D7">
            <w:pPr>
              <w:spacing w:before="120" w:after="100" w:afterAutospacing="1" w:line="240" w:lineRule="auto"/>
              <w:jc w:val="center"/>
              <w:rPr>
                <w:rFonts w:ascii="Arial" w:hAnsi="Arial" w:cs="Arial"/>
                <w:b/>
                <w:color w:val="FF0000"/>
              </w:rPr>
            </w:pPr>
            <w:r w:rsidRPr="0045215E">
              <w:rPr>
                <w:rFonts w:ascii="Arial" w:hAnsi="Arial" w:cs="Arial"/>
                <w:b/>
                <w:color w:val="FF0000"/>
              </w:rPr>
              <w:t>30-34</w:t>
            </w:r>
          </w:p>
        </w:tc>
        <w:tc>
          <w:tcPr>
            <w:tcW w:w="3330" w:type="dxa"/>
            <w:tcMar>
              <w:top w:w="0" w:type="dxa"/>
              <w:left w:w="108" w:type="dxa"/>
              <w:bottom w:w="0" w:type="dxa"/>
              <w:right w:w="108" w:type="dxa"/>
            </w:tcMar>
            <w:hideMark/>
          </w:tcPr>
          <w:p w:rsidR="004A0767" w:rsidRPr="0045215E" w:rsidRDefault="004A0767" w:rsidP="007948D7">
            <w:pPr>
              <w:spacing w:before="120" w:after="100" w:afterAutospacing="1" w:line="240" w:lineRule="auto"/>
              <w:jc w:val="center"/>
              <w:rPr>
                <w:rFonts w:ascii="Arial" w:hAnsi="Arial" w:cs="Arial"/>
                <w:b/>
                <w:color w:val="FF0000"/>
              </w:rPr>
            </w:pPr>
            <w:r w:rsidRPr="0045215E">
              <w:rPr>
                <w:rFonts w:ascii="Arial" w:hAnsi="Arial" w:cs="Arial"/>
                <w:b/>
                <w:color w:val="FF0000"/>
              </w:rPr>
              <w:t>2 years to &lt; 6 years</w:t>
            </w:r>
          </w:p>
        </w:tc>
        <w:tc>
          <w:tcPr>
            <w:tcW w:w="2700" w:type="dxa"/>
            <w:tcMar>
              <w:top w:w="0" w:type="dxa"/>
              <w:left w:w="108" w:type="dxa"/>
              <w:bottom w:w="0" w:type="dxa"/>
              <w:right w:w="108" w:type="dxa"/>
            </w:tcMar>
            <w:hideMark/>
          </w:tcPr>
          <w:p w:rsidR="004A0767" w:rsidRPr="0045215E" w:rsidRDefault="0045215E" w:rsidP="007948D7">
            <w:pPr>
              <w:spacing w:before="120" w:after="100" w:afterAutospacing="1" w:line="240" w:lineRule="auto"/>
              <w:jc w:val="center"/>
              <w:rPr>
                <w:rFonts w:ascii="Arial" w:hAnsi="Arial" w:cs="Arial"/>
                <w:b/>
                <w:color w:val="FF0000"/>
              </w:rPr>
            </w:pPr>
            <w:r w:rsidRPr="0045215E">
              <w:rPr>
                <w:rFonts w:ascii="Arial" w:hAnsi="Arial" w:cs="Arial"/>
                <w:b/>
                <w:color w:val="FF0000"/>
              </w:rPr>
              <w:t>Enrollment closed</w:t>
            </w:r>
          </w:p>
        </w:tc>
      </w:tr>
      <w:tr w:rsidR="004A0767" w:rsidRPr="004A0767" w:rsidTr="007553AA">
        <w:tc>
          <w:tcPr>
            <w:tcW w:w="1278" w:type="dxa"/>
            <w:tcMar>
              <w:top w:w="0" w:type="dxa"/>
              <w:left w:w="108" w:type="dxa"/>
              <w:bottom w:w="0" w:type="dxa"/>
              <w:right w:w="108" w:type="dxa"/>
            </w:tcMar>
            <w:hideMark/>
          </w:tcPr>
          <w:p w:rsidR="004A0767" w:rsidRPr="006B53C5" w:rsidRDefault="004A0767" w:rsidP="007948D7">
            <w:pPr>
              <w:spacing w:before="120" w:after="100" w:afterAutospacing="1" w:line="240" w:lineRule="auto"/>
              <w:jc w:val="center"/>
              <w:rPr>
                <w:rFonts w:ascii="Arial" w:hAnsi="Arial" w:cs="Arial"/>
              </w:rPr>
            </w:pPr>
            <w:r w:rsidRPr="006B53C5">
              <w:rPr>
                <w:rFonts w:ascii="Arial" w:hAnsi="Arial" w:cs="Arial"/>
              </w:rPr>
              <w:t>D</w:t>
            </w:r>
          </w:p>
        </w:tc>
        <w:tc>
          <w:tcPr>
            <w:tcW w:w="2070" w:type="dxa"/>
            <w:tcMar>
              <w:top w:w="0" w:type="dxa"/>
              <w:left w:w="108" w:type="dxa"/>
              <w:bottom w:w="0" w:type="dxa"/>
              <w:right w:w="108" w:type="dxa"/>
            </w:tcMar>
            <w:hideMark/>
          </w:tcPr>
          <w:p w:rsidR="004A0767" w:rsidRPr="006B53C5" w:rsidRDefault="00EC2593" w:rsidP="007948D7">
            <w:pPr>
              <w:spacing w:before="120" w:after="100" w:afterAutospacing="1" w:line="240" w:lineRule="auto"/>
              <w:jc w:val="center"/>
              <w:rPr>
                <w:rFonts w:ascii="Arial" w:hAnsi="Arial" w:cs="Arial"/>
              </w:rPr>
            </w:pPr>
            <w:r>
              <w:rPr>
                <w:rFonts w:ascii="Arial" w:hAnsi="Arial" w:cs="Arial"/>
              </w:rPr>
              <w:t>47</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30-34</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6 years to &lt; 10 years</w:t>
            </w:r>
          </w:p>
        </w:tc>
        <w:tc>
          <w:tcPr>
            <w:tcW w:w="2700" w:type="dxa"/>
            <w:tcMar>
              <w:top w:w="0" w:type="dxa"/>
              <w:left w:w="108" w:type="dxa"/>
              <w:bottom w:w="0" w:type="dxa"/>
              <w:right w:w="108" w:type="dxa"/>
            </w:tcMar>
          </w:tcPr>
          <w:p w:rsidR="004A0767" w:rsidRPr="004A0767" w:rsidRDefault="0045215E" w:rsidP="007948D7">
            <w:pPr>
              <w:spacing w:before="120" w:after="100" w:afterAutospacing="1" w:line="240" w:lineRule="auto"/>
              <w:jc w:val="center"/>
              <w:rPr>
                <w:rFonts w:ascii="Arial" w:hAnsi="Arial" w:cs="Arial"/>
              </w:rPr>
            </w:pPr>
            <w:r>
              <w:rPr>
                <w:rFonts w:ascii="Arial" w:hAnsi="Arial" w:cs="Arial"/>
              </w:rPr>
              <w:t>3</w:t>
            </w:r>
          </w:p>
        </w:tc>
      </w:tr>
    </w:tbl>
    <w:p w:rsidR="00CD34D0" w:rsidRDefault="00CD34D0" w:rsidP="00575E07">
      <w:pPr>
        <w:spacing w:after="0" w:line="240" w:lineRule="auto"/>
        <w:rPr>
          <w:color w:val="1F497D"/>
        </w:rPr>
      </w:pPr>
    </w:p>
    <w:p w:rsidR="00F14176" w:rsidRDefault="00F14176" w:rsidP="00045951">
      <w:pPr>
        <w:spacing w:after="0" w:line="240" w:lineRule="auto"/>
        <w:rPr>
          <w:rFonts w:ascii="Arial" w:hAnsi="Arial" w:cs="Arial"/>
          <w:b/>
          <w:u w:val="single"/>
        </w:rPr>
      </w:pPr>
    </w:p>
    <w:p w:rsidR="00F14176" w:rsidRDefault="00F14176" w:rsidP="00045951">
      <w:pPr>
        <w:spacing w:after="0" w:line="240" w:lineRule="auto"/>
        <w:rPr>
          <w:rFonts w:ascii="Arial" w:hAnsi="Arial" w:cs="Arial"/>
          <w:b/>
          <w:u w:val="single"/>
        </w:rPr>
      </w:pPr>
    </w:p>
    <w:p w:rsidR="00F14176" w:rsidRDefault="00F14176" w:rsidP="00045951">
      <w:pPr>
        <w:spacing w:after="0" w:line="240" w:lineRule="auto"/>
        <w:rPr>
          <w:rFonts w:ascii="Arial" w:hAnsi="Arial" w:cs="Arial"/>
          <w:b/>
          <w:u w:val="single"/>
        </w:rPr>
      </w:pPr>
    </w:p>
    <w:p w:rsidR="00804223" w:rsidRDefault="00804223" w:rsidP="00045951">
      <w:pPr>
        <w:spacing w:after="0" w:line="240" w:lineRule="auto"/>
        <w:rPr>
          <w:rFonts w:ascii="Arial" w:hAnsi="Arial" w:cs="Arial"/>
          <w:b/>
          <w:u w:val="single"/>
        </w:rPr>
      </w:pPr>
    </w:p>
    <w:p w:rsidR="00045951" w:rsidRPr="00F14176" w:rsidRDefault="00045951" w:rsidP="00F14176">
      <w:pPr>
        <w:pStyle w:val="ListParagraph"/>
        <w:numPr>
          <w:ilvl w:val="0"/>
          <w:numId w:val="2"/>
        </w:numPr>
        <w:spacing w:after="0" w:line="240" w:lineRule="auto"/>
        <w:rPr>
          <w:rFonts w:ascii="Arial" w:hAnsi="Arial" w:cs="Arial"/>
          <w:b/>
          <w:u w:val="single"/>
        </w:rPr>
      </w:pPr>
      <w:r w:rsidRPr="00F14176">
        <w:rPr>
          <w:rFonts w:ascii="Arial" w:hAnsi="Arial" w:cs="Arial"/>
          <w:b/>
          <w:u w:val="single"/>
        </w:rPr>
        <w:t>WF 1802 PCW</w:t>
      </w:r>
    </w:p>
    <w:p w:rsidR="00045951" w:rsidRPr="00045951" w:rsidRDefault="00045951" w:rsidP="00F14176">
      <w:pPr>
        <w:ind w:left="720"/>
        <w:jc w:val="both"/>
        <w:rPr>
          <w:rFonts w:ascii="Arial" w:hAnsi="Arial" w:cs="Arial"/>
        </w:rPr>
      </w:pPr>
      <w:r w:rsidRPr="00045951">
        <w:rPr>
          <w:rFonts w:ascii="Arial" w:hAnsi="Arial" w:cs="Arial"/>
        </w:rPr>
        <w:t xml:space="preserve">The Wake Forest NCORP Research Base has a new study (WF-1802: </w:t>
      </w:r>
      <w:r w:rsidRPr="00045951">
        <w:rPr>
          <w:rFonts w:ascii="Arial" w:hAnsi="Arial" w:cs="Arial"/>
          <w:i/>
        </w:rPr>
        <w:t xml:space="preserve">Influence of Primary Treatment for </w:t>
      </w:r>
      <w:r w:rsidRPr="00045951">
        <w:rPr>
          <w:rFonts w:ascii="Arial" w:hAnsi="Arial" w:cs="Arial"/>
          <w:i/>
          <w:u w:val="single"/>
        </w:rPr>
        <w:t>P</w:t>
      </w:r>
      <w:r w:rsidRPr="00045951">
        <w:rPr>
          <w:rFonts w:ascii="Arial" w:hAnsi="Arial" w:cs="Arial"/>
          <w:i/>
        </w:rPr>
        <w:t xml:space="preserve">rostate </w:t>
      </w:r>
      <w:r w:rsidRPr="00045951">
        <w:rPr>
          <w:rFonts w:ascii="Arial" w:hAnsi="Arial" w:cs="Arial"/>
          <w:i/>
          <w:u w:val="single"/>
        </w:rPr>
        <w:t>C</w:t>
      </w:r>
      <w:r w:rsidRPr="00045951">
        <w:rPr>
          <w:rFonts w:ascii="Arial" w:hAnsi="Arial" w:cs="Arial"/>
          <w:i/>
        </w:rPr>
        <w:t xml:space="preserve">ancer on </w:t>
      </w:r>
      <w:r w:rsidRPr="00045951">
        <w:rPr>
          <w:rFonts w:ascii="Arial" w:hAnsi="Arial" w:cs="Arial"/>
          <w:i/>
          <w:u w:val="single"/>
        </w:rPr>
        <w:t>W</w:t>
      </w:r>
      <w:r w:rsidRPr="00045951">
        <w:rPr>
          <w:rFonts w:ascii="Arial" w:hAnsi="Arial" w:cs="Arial"/>
          <w:i/>
        </w:rPr>
        <w:t xml:space="preserve">ork Experience </w:t>
      </w:r>
      <w:r w:rsidRPr="00045951">
        <w:rPr>
          <w:rFonts w:ascii="Arial" w:hAnsi="Arial" w:cs="Arial"/>
        </w:rPr>
        <w:t>(PCW)) that we expect to activate later this Spring.    An introductory</w:t>
      </w:r>
      <w:r w:rsidR="00804223">
        <w:rPr>
          <w:rFonts w:ascii="Arial" w:hAnsi="Arial" w:cs="Arial"/>
        </w:rPr>
        <w:t xml:space="preserve"> webinar will be conducted the week of March 18</w:t>
      </w:r>
      <w:r w:rsidR="00804223" w:rsidRPr="00804223">
        <w:rPr>
          <w:rFonts w:ascii="Arial" w:hAnsi="Arial" w:cs="Arial"/>
          <w:vertAlign w:val="superscript"/>
        </w:rPr>
        <w:t>th</w:t>
      </w:r>
      <w:r w:rsidR="00804223">
        <w:rPr>
          <w:rFonts w:ascii="Arial" w:hAnsi="Arial" w:cs="Arial"/>
        </w:rPr>
        <w:t>.</w:t>
      </w:r>
    </w:p>
    <w:p w:rsidR="00045951" w:rsidRDefault="00045951" w:rsidP="00F14176">
      <w:pPr>
        <w:ind w:left="720"/>
        <w:jc w:val="both"/>
        <w:rPr>
          <w:rFonts w:ascii="Arial" w:hAnsi="Arial" w:cs="Arial"/>
        </w:rPr>
      </w:pPr>
      <w:r w:rsidRPr="00045951">
        <w:rPr>
          <w:rFonts w:ascii="Arial" w:hAnsi="Arial" w:cs="Arial"/>
        </w:rPr>
        <w:t xml:space="preserve">Briefly, we plan to examine how prostate cancer treatment affects African American men’s ability to work.  We will enroll 220 people in the study, stratified by race (African American, non-Hispanic; white, non-Hispanic) and income (low income, moderate to high income).  </w:t>
      </w:r>
      <w:r w:rsidRPr="00045951">
        <w:rPr>
          <w:rFonts w:ascii="Arial" w:eastAsia="Times New Roman" w:hAnsi="Arial" w:cs="Arial"/>
        </w:rPr>
        <w:t xml:space="preserve">Participants will be interviewed a total </w:t>
      </w:r>
      <w:r w:rsidRPr="00045951">
        <w:rPr>
          <w:rFonts w:ascii="Arial" w:hAnsi="Arial" w:cs="Arial"/>
        </w:rPr>
        <w:t>of three times – before treatment begins, 3 months after treatment, and 6 months after treatment. Each interview will last approximately 40-60 minutes and will include questions about participants’ job and workplace, medical leave from work, symptoms associated with prostate issues, and physical and mental well-being.</w:t>
      </w:r>
    </w:p>
    <w:p w:rsidR="00804223" w:rsidRDefault="00804223" w:rsidP="00F14176">
      <w:pPr>
        <w:ind w:left="720"/>
        <w:jc w:val="both"/>
        <w:rPr>
          <w:rFonts w:ascii="Arial" w:hAnsi="Arial" w:cs="Arial"/>
        </w:rPr>
      </w:pPr>
      <w:r>
        <w:rPr>
          <w:rFonts w:ascii="Arial" w:hAnsi="Arial" w:cs="Arial"/>
        </w:rPr>
        <w:t>A draft protocol is available on the Wake NCORP website.</w:t>
      </w:r>
    </w:p>
    <w:p w:rsidR="00804223" w:rsidRPr="00045951" w:rsidRDefault="00804223" w:rsidP="00804223">
      <w:pPr>
        <w:ind w:left="720"/>
        <w:jc w:val="both"/>
        <w:rPr>
          <w:rFonts w:ascii="Arial" w:hAnsi="Arial" w:cs="Arial"/>
        </w:rPr>
      </w:pPr>
      <w:r>
        <w:rPr>
          <w:rFonts w:ascii="Arial" w:hAnsi="Arial" w:cs="Arial"/>
        </w:rPr>
        <w:t>If your site is interested in participating in this study, please email your site name, CTEP ID and contact information to NCORP@wakehealth.edu</w:t>
      </w:r>
      <w:bookmarkStart w:id="6" w:name="_GoBack"/>
      <w:bookmarkEnd w:id="6"/>
    </w:p>
    <w:p w:rsidR="00045951" w:rsidRDefault="00045951" w:rsidP="00045951">
      <w:pPr>
        <w:rPr>
          <w:rFonts w:ascii="Times New Roman" w:hAnsi="Times New Roman"/>
        </w:rPr>
      </w:pPr>
      <w:r>
        <w:rPr>
          <w:rFonts w:ascii="Times New Roman" w:eastAsia="Times New Roman" w:hAnsi="Times New Roman"/>
          <w:iCs/>
          <w:noProof/>
          <w:sz w:val="24"/>
          <w:szCs w:val="24"/>
        </w:rPr>
        <w:drawing>
          <wp:inline distT="0" distB="0" distL="0" distR="0" wp14:anchorId="0C9B9977" wp14:editId="485B15FD">
            <wp:extent cx="1737360" cy="972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W 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37360" cy="972312"/>
                    </a:xfrm>
                    <a:prstGeom prst="rect">
                      <a:avLst/>
                    </a:prstGeom>
                  </pic:spPr>
                </pic:pic>
              </a:graphicData>
            </a:graphic>
          </wp:inline>
        </w:drawing>
      </w:r>
    </w:p>
    <w:p w:rsidR="00F14176" w:rsidRPr="00F14176" w:rsidRDefault="00F14176" w:rsidP="00F14176">
      <w:pPr>
        <w:pStyle w:val="ListParagraph"/>
        <w:numPr>
          <w:ilvl w:val="0"/>
          <w:numId w:val="2"/>
        </w:numPr>
        <w:rPr>
          <w:rFonts w:ascii="Times New Roman" w:hAnsi="Times New Roman"/>
        </w:rPr>
      </w:pPr>
      <w:r>
        <w:rPr>
          <w:rFonts w:ascii="Arial" w:hAnsi="Arial" w:cs="Arial"/>
          <w:b/>
          <w:u w:val="single"/>
        </w:rPr>
        <w:t>WF 1801 – Ramipril</w:t>
      </w:r>
      <w:r>
        <w:rPr>
          <w:rFonts w:ascii="Arial" w:hAnsi="Arial" w:cs="Arial"/>
        </w:rPr>
        <w:t xml:space="preserve"> – Only </w:t>
      </w:r>
      <w:r w:rsidRPr="00306284">
        <w:rPr>
          <w:rFonts w:ascii="Arial" w:hAnsi="Arial" w:cs="Arial"/>
          <w:u w:val="single"/>
        </w:rPr>
        <w:t>one</w:t>
      </w:r>
      <w:r>
        <w:rPr>
          <w:rFonts w:ascii="Arial" w:hAnsi="Arial" w:cs="Arial"/>
        </w:rPr>
        <w:t xml:space="preserve"> blood draw kit for </w:t>
      </w:r>
      <w:r w:rsidR="00306284">
        <w:rPr>
          <w:rFonts w:ascii="Arial" w:hAnsi="Arial" w:cs="Arial"/>
        </w:rPr>
        <w:t>DNA isolation will be sent upon request to each site.  Another kit can be requested when you have another patient identified as these kits are expensive to build and ship to sites.</w:t>
      </w:r>
    </w:p>
    <w:p w:rsidR="00390E92" w:rsidRDefault="00390E92" w:rsidP="00045951">
      <w:pPr>
        <w:rPr>
          <w:rFonts w:ascii="Times New Roman" w:hAnsi="Times New Roman"/>
        </w:rPr>
      </w:pPr>
    </w:p>
    <w:p w:rsidR="00045951" w:rsidRDefault="00045951" w:rsidP="00575E07">
      <w:pPr>
        <w:spacing w:after="0" w:line="240" w:lineRule="auto"/>
        <w:rPr>
          <w:color w:val="1F497D"/>
        </w:rPr>
      </w:pPr>
    </w:p>
    <w:p w:rsidR="00CD34D0" w:rsidRDefault="00CD34D0" w:rsidP="00575E07">
      <w:pPr>
        <w:spacing w:after="0" w:line="240" w:lineRule="auto"/>
        <w:rPr>
          <w:color w:val="1F497D"/>
        </w:rPr>
      </w:pPr>
    </w:p>
    <w:p w:rsidR="00F24373" w:rsidRPr="002D524C" w:rsidRDefault="00F54139" w:rsidP="002D524C">
      <w:pPr>
        <w:spacing w:after="0" w:line="240" w:lineRule="auto"/>
        <w:rPr>
          <w:rFonts w:ascii="Arial" w:hAnsi="Arial" w:cs="Arial"/>
          <w:b/>
          <w:u w:val="single"/>
        </w:rPr>
      </w:pPr>
      <w:r w:rsidRPr="002D524C">
        <w:rPr>
          <w:rFonts w:ascii="Arial" w:hAnsi="Arial" w:cs="Arial"/>
          <w:b/>
          <w:u w:val="single"/>
        </w:rPr>
        <w:t xml:space="preserve">Current </w:t>
      </w:r>
      <w:r w:rsidR="00F24373" w:rsidRPr="002D524C">
        <w:rPr>
          <w:rFonts w:ascii="Arial" w:hAnsi="Arial" w:cs="Arial"/>
          <w:b/>
          <w:u w:val="single"/>
        </w:rPr>
        <w:t>Accruals</w:t>
      </w:r>
      <w:r w:rsidR="0091655F">
        <w:rPr>
          <w:rFonts w:ascii="Arial" w:hAnsi="Arial" w:cs="Arial"/>
          <w:b/>
          <w:u w:val="single"/>
        </w:rPr>
        <w:t xml:space="preserve"> as of 03</w:t>
      </w:r>
      <w:r w:rsidR="000529E9">
        <w:rPr>
          <w:rFonts w:ascii="Arial" w:hAnsi="Arial" w:cs="Arial"/>
          <w:b/>
          <w:u w:val="single"/>
        </w:rPr>
        <w:t>/</w:t>
      </w:r>
      <w:r w:rsidR="0091655F">
        <w:rPr>
          <w:rFonts w:ascii="Arial" w:hAnsi="Arial" w:cs="Arial"/>
          <w:b/>
          <w:u w:val="single"/>
        </w:rPr>
        <w:t>04</w:t>
      </w:r>
      <w:r w:rsidR="00C808E7">
        <w:rPr>
          <w:rFonts w:ascii="Arial" w:hAnsi="Arial" w:cs="Arial"/>
          <w:b/>
          <w:u w:val="single"/>
        </w:rPr>
        <w:t>/19</w:t>
      </w:r>
    </w:p>
    <w:p w:rsidR="00262501" w:rsidRPr="00262501" w:rsidRDefault="00262501" w:rsidP="00262501">
      <w:pPr>
        <w:pStyle w:val="ListParagraph"/>
        <w:spacing w:after="0" w:line="240" w:lineRule="auto"/>
        <w:ind w:left="1080"/>
        <w:rPr>
          <w:rFonts w:ascii="Arial" w:hAnsi="Arial" w:cs="Arial"/>
          <w:b/>
          <w:u w:val="single"/>
        </w:rPr>
      </w:pPr>
    </w:p>
    <w:tbl>
      <w:tblPr>
        <w:tblStyle w:val="TableGrid"/>
        <w:tblW w:w="0" w:type="auto"/>
        <w:tblLook w:val="04A0" w:firstRow="1" w:lastRow="0" w:firstColumn="1" w:lastColumn="0" w:noHBand="0" w:noVBand="1"/>
      </w:tblPr>
      <w:tblGrid>
        <w:gridCol w:w="2337"/>
        <w:gridCol w:w="1798"/>
        <w:gridCol w:w="1710"/>
        <w:gridCol w:w="1530"/>
      </w:tblGrid>
      <w:tr w:rsidR="00882750" w:rsidRPr="00F24373" w:rsidTr="00264B52">
        <w:tc>
          <w:tcPr>
            <w:tcW w:w="2337" w:type="dxa"/>
          </w:tcPr>
          <w:p w:rsidR="00882750" w:rsidRPr="00882750" w:rsidRDefault="00882750" w:rsidP="00E47EA5">
            <w:pPr>
              <w:rPr>
                <w:rFonts w:ascii="Arial" w:hAnsi="Arial" w:cs="Arial"/>
                <w:b/>
              </w:rPr>
            </w:pPr>
            <w:r w:rsidRPr="00882750">
              <w:rPr>
                <w:rFonts w:ascii="Arial" w:hAnsi="Arial" w:cs="Arial"/>
                <w:b/>
              </w:rPr>
              <w:t>Study Title</w:t>
            </w:r>
          </w:p>
        </w:tc>
        <w:tc>
          <w:tcPr>
            <w:tcW w:w="1798" w:type="dxa"/>
          </w:tcPr>
          <w:p w:rsidR="00882750" w:rsidRPr="00882750" w:rsidRDefault="00882750" w:rsidP="00E47EA5">
            <w:pPr>
              <w:rPr>
                <w:rFonts w:ascii="Arial" w:hAnsi="Arial" w:cs="Arial"/>
                <w:b/>
              </w:rPr>
            </w:pPr>
            <w:r w:rsidRPr="00882750">
              <w:rPr>
                <w:rFonts w:ascii="Arial" w:hAnsi="Arial" w:cs="Arial"/>
                <w:b/>
              </w:rPr>
              <w:t>Study Number</w:t>
            </w:r>
          </w:p>
        </w:tc>
        <w:tc>
          <w:tcPr>
            <w:tcW w:w="1710" w:type="dxa"/>
          </w:tcPr>
          <w:p w:rsidR="00882750" w:rsidRPr="00882750" w:rsidRDefault="00882750" w:rsidP="00882750">
            <w:pPr>
              <w:rPr>
                <w:rFonts w:ascii="Arial" w:hAnsi="Arial" w:cs="Arial"/>
                <w:b/>
              </w:rPr>
            </w:pPr>
            <w:r w:rsidRPr="00882750">
              <w:rPr>
                <w:rFonts w:ascii="Arial" w:hAnsi="Arial" w:cs="Arial"/>
                <w:b/>
              </w:rPr>
              <w:t>Accrual</w:t>
            </w:r>
          </w:p>
        </w:tc>
        <w:tc>
          <w:tcPr>
            <w:tcW w:w="1530" w:type="dxa"/>
          </w:tcPr>
          <w:p w:rsidR="00882750" w:rsidRPr="00882750" w:rsidRDefault="00882750" w:rsidP="00E47EA5">
            <w:pPr>
              <w:rPr>
                <w:rFonts w:ascii="Arial" w:hAnsi="Arial" w:cs="Arial"/>
                <w:b/>
              </w:rPr>
            </w:pPr>
            <w:r w:rsidRPr="00882750">
              <w:rPr>
                <w:rFonts w:ascii="Arial" w:hAnsi="Arial" w:cs="Arial"/>
                <w:b/>
              </w:rPr>
              <w:t>Target</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RELAX</w:t>
            </w:r>
          </w:p>
        </w:tc>
        <w:tc>
          <w:tcPr>
            <w:tcW w:w="1798" w:type="dxa"/>
          </w:tcPr>
          <w:p w:rsidR="00F24373" w:rsidRPr="00F24373" w:rsidRDefault="00F24373" w:rsidP="00E47EA5">
            <w:pPr>
              <w:rPr>
                <w:rFonts w:ascii="Arial" w:hAnsi="Arial" w:cs="Arial"/>
              </w:rPr>
            </w:pPr>
            <w:r w:rsidRPr="00F24373">
              <w:rPr>
                <w:rFonts w:ascii="Arial" w:hAnsi="Arial" w:cs="Arial"/>
              </w:rPr>
              <w:t>01213</w:t>
            </w:r>
          </w:p>
        </w:tc>
        <w:tc>
          <w:tcPr>
            <w:tcW w:w="1710" w:type="dxa"/>
          </w:tcPr>
          <w:p w:rsidR="00F24373" w:rsidRPr="00F24373" w:rsidRDefault="002E7845" w:rsidP="00E47EA5">
            <w:pPr>
              <w:rPr>
                <w:rFonts w:ascii="Arial" w:hAnsi="Arial" w:cs="Arial"/>
              </w:rPr>
            </w:pPr>
            <w:r>
              <w:rPr>
                <w:rFonts w:ascii="Arial" w:hAnsi="Arial" w:cs="Arial"/>
              </w:rPr>
              <w:t>36</w:t>
            </w:r>
          </w:p>
        </w:tc>
        <w:tc>
          <w:tcPr>
            <w:tcW w:w="1530" w:type="dxa"/>
          </w:tcPr>
          <w:p w:rsidR="00F24373" w:rsidRPr="00F24373" w:rsidRDefault="00F24373" w:rsidP="00E47EA5">
            <w:pPr>
              <w:rPr>
                <w:rFonts w:ascii="Arial" w:hAnsi="Arial" w:cs="Arial"/>
              </w:rPr>
            </w:pPr>
            <w:r w:rsidRPr="00F24373">
              <w:rPr>
                <w:rFonts w:ascii="Arial" w:hAnsi="Arial" w:cs="Arial"/>
              </w:rPr>
              <w:t>75</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WAYS</w:t>
            </w:r>
          </w:p>
        </w:tc>
        <w:tc>
          <w:tcPr>
            <w:tcW w:w="1798" w:type="dxa"/>
          </w:tcPr>
          <w:p w:rsidR="00F24373" w:rsidRPr="00F24373" w:rsidRDefault="00F24373" w:rsidP="00E47EA5">
            <w:pPr>
              <w:rPr>
                <w:rFonts w:ascii="Arial" w:hAnsi="Arial" w:cs="Arial"/>
              </w:rPr>
            </w:pPr>
            <w:r w:rsidRPr="00F24373">
              <w:rPr>
                <w:rFonts w:ascii="Arial" w:hAnsi="Arial" w:cs="Arial"/>
              </w:rPr>
              <w:t>10217</w:t>
            </w:r>
          </w:p>
        </w:tc>
        <w:tc>
          <w:tcPr>
            <w:tcW w:w="1710" w:type="dxa"/>
          </w:tcPr>
          <w:p w:rsidR="00F24373" w:rsidRPr="00F24373" w:rsidRDefault="0091655F" w:rsidP="00E47EA5">
            <w:pPr>
              <w:rPr>
                <w:rFonts w:ascii="Arial" w:hAnsi="Arial" w:cs="Arial"/>
              </w:rPr>
            </w:pPr>
            <w:r>
              <w:rPr>
                <w:rFonts w:ascii="Arial" w:hAnsi="Arial" w:cs="Arial"/>
              </w:rPr>
              <w:t>198</w:t>
            </w:r>
          </w:p>
        </w:tc>
        <w:tc>
          <w:tcPr>
            <w:tcW w:w="1530" w:type="dxa"/>
          </w:tcPr>
          <w:p w:rsidR="00F24373" w:rsidRPr="00F24373" w:rsidRDefault="00F24373" w:rsidP="00E47EA5">
            <w:pPr>
              <w:rPr>
                <w:rFonts w:ascii="Arial" w:hAnsi="Arial" w:cs="Arial"/>
              </w:rPr>
            </w:pPr>
            <w:r w:rsidRPr="00F24373">
              <w:rPr>
                <w:rFonts w:ascii="Arial" w:hAnsi="Arial" w:cs="Arial"/>
              </w:rPr>
              <w:t>200</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ACUPUNCTURE</w:t>
            </w:r>
          </w:p>
        </w:tc>
        <w:tc>
          <w:tcPr>
            <w:tcW w:w="1798" w:type="dxa"/>
          </w:tcPr>
          <w:p w:rsidR="00F24373" w:rsidRPr="00F24373" w:rsidRDefault="00F24373" w:rsidP="00E47EA5">
            <w:pPr>
              <w:rPr>
                <w:rFonts w:ascii="Arial" w:hAnsi="Arial" w:cs="Arial"/>
              </w:rPr>
            </w:pPr>
            <w:r w:rsidRPr="00F24373">
              <w:rPr>
                <w:rFonts w:ascii="Arial" w:hAnsi="Arial" w:cs="Arial"/>
              </w:rPr>
              <w:t>97115</w:t>
            </w:r>
          </w:p>
        </w:tc>
        <w:tc>
          <w:tcPr>
            <w:tcW w:w="1710" w:type="dxa"/>
          </w:tcPr>
          <w:p w:rsidR="00F24373" w:rsidRPr="00F24373" w:rsidRDefault="0091655F" w:rsidP="00E47EA5">
            <w:pPr>
              <w:rPr>
                <w:rFonts w:ascii="Arial" w:hAnsi="Arial" w:cs="Arial"/>
              </w:rPr>
            </w:pPr>
            <w:r>
              <w:rPr>
                <w:rFonts w:ascii="Arial" w:hAnsi="Arial" w:cs="Arial"/>
              </w:rPr>
              <w:t>181</w:t>
            </w:r>
          </w:p>
        </w:tc>
        <w:tc>
          <w:tcPr>
            <w:tcW w:w="1530" w:type="dxa"/>
          </w:tcPr>
          <w:p w:rsidR="00F24373" w:rsidRPr="00F24373" w:rsidRDefault="00F24373" w:rsidP="00E47EA5">
            <w:pPr>
              <w:rPr>
                <w:rFonts w:ascii="Arial" w:hAnsi="Arial" w:cs="Arial"/>
              </w:rPr>
            </w:pPr>
            <w:r w:rsidRPr="00F24373">
              <w:rPr>
                <w:rFonts w:ascii="Arial" w:hAnsi="Arial" w:cs="Arial"/>
              </w:rPr>
              <w:t>240</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REMEMBER</w:t>
            </w:r>
          </w:p>
        </w:tc>
        <w:tc>
          <w:tcPr>
            <w:tcW w:w="1798" w:type="dxa"/>
          </w:tcPr>
          <w:p w:rsidR="00F24373" w:rsidRPr="00F24373" w:rsidRDefault="00F24373" w:rsidP="00E47EA5">
            <w:pPr>
              <w:rPr>
                <w:rFonts w:ascii="Arial" w:hAnsi="Arial" w:cs="Arial"/>
              </w:rPr>
            </w:pPr>
            <w:r w:rsidRPr="00F24373">
              <w:rPr>
                <w:rFonts w:ascii="Arial" w:hAnsi="Arial" w:cs="Arial"/>
              </w:rPr>
              <w:t>97116</w:t>
            </w:r>
          </w:p>
        </w:tc>
        <w:tc>
          <w:tcPr>
            <w:tcW w:w="1710" w:type="dxa"/>
          </w:tcPr>
          <w:p w:rsidR="00F24373" w:rsidRPr="00F24373" w:rsidRDefault="0091655F" w:rsidP="00E47EA5">
            <w:pPr>
              <w:rPr>
                <w:rFonts w:ascii="Arial" w:hAnsi="Arial" w:cs="Arial"/>
              </w:rPr>
            </w:pPr>
            <w:r>
              <w:rPr>
                <w:rFonts w:ascii="Arial" w:hAnsi="Arial" w:cs="Arial"/>
              </w:rPr>
              <w:t>149</w:t>
            </w:r>
          </w:p>
        </w:tc>
        <w:tc>
          <w:tcPr>
            <w:tcW w:w="1530" w:type="dxa"/>
          </w:tcPr>
          <w:p w:rsidR="00F24373" w:rsidRPr="00F24373" w:rsidRDefault="00F24373" w:rsidP="00E47EA5">
            <w:pPr>
              <w:rPr>
                <w:rFonts w:ascii="Arial" w:hAnsi="Arial" w:cs="Arial"/>
              </w:rPr>
            </w:pPr>
            <w:r w:rsidRPr="00F24373">
              <w:rPr>
                <w:rFonts w:ascii="Arial" w:hAnsi="Arial" w:cs="Arial"/>
              </w:rPr>
              <w:t>276</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UPBEAT</w:t>
            </w:r>
          </w:p>
        </w:tc>
        <w:tc>
          <w:tcPr>
            <w:tcW w:w="1798" w:type="dxa"/>
          </w:tcPr>
          <w:p w:rsidR="00F24373" w:rsidRPr="00F24373" w:rsidRDefault="00F24373" w:rsidP="00E47EA5">
            <w:pPr>
              <w:rPr>
                <w:rFonts w:ascii="Arial" w:hAnsi="Arial" w:cs="Arial"/>
              </w:rPr>
            </w:pPr>
            <w:r w:rsidRPr="00F24373">
              <w:rPr>
                <w:rFonts w:ascii="Arial" w:hAnsi="Arial" w:cs="Arial"/>
              </w:rPr>
              <w:t>97415</w:t>
            </w:r>
          </w:p>
        </w:tc>
        <w:tc>
          <w:tcPr>
            <w:tcW w:w="1710" w:type="dxa"/>
          </w:tcPr>
          <w:p w:rsidR="00F24373" w:rsidRPr="00F24373" w:rsidRDefault="0091655F" w:rsidP="00E47EA5">
            <w:pPr>
              <w:rPr>
                <w:rFonts w:ascii="Arial" w:hAnsi="Arial" w:cs="Arial"/>
              </w:rPr>
            </w:pPr>
            <w:r>
              <w:rPr>
                <w:rFonts w:ascii="Arial" w:hAnsi="Arial" w:cs="Arial"/>
              </w:rPr>
              <w:t>151</w:t>
            </w:r>
          </w:p>
        </w:tc>
        <w:tc>
          <w:tcPr>
            <w:tcW w:w="1530" w:type="dxa"/>
          </w:tcPr>
          <w:p w:rsidR="00F24373" w:rsidRPr="00F24373" w:rsidRDefault="00F24373" w:rsidP="00E47EA5">
            <w:pPr>
              <w:rPr>
                <w:rFonts w:ascii="Arial" w:hAnsi="Arial" w:cs="Arial"/>
              </w:rPr>
            </w:pPr>
            <w:r w:rsidRPr="00F24373">
              <w:rPr>
                <w:rFonts w:ascii="Arial" w:hAnsi="Arial" w:cs="Arial"/>
              </w:rPr>
              <w:t>1000</w:t>
            </w:r>
          </w:p>
        </w:tc>
      </w:tr>
      <w:tr w:rsidR="00F24373" w:rsidRPr="00F24373" w:rsidTr="00264B52">
        <w:trPr>
          <w:trHeight w:val="125"/>
        </w:trPr>
        <w:tc>
          <w:tcPr>
            <w:tcW w:w="2337" w:type="dxa"/>
          </w:tcPr>
          <w:p w:rsidR="00F24373" w:rsidRPr="00F24373" w:rsidRDefault="00221A38" w:rsidP="00E47EA5">
            <w:pPr>
              <w:rPr>
                <w:rFonts w:ascii="Arial" w:hAnsi="Arial" w:cs="Arial"/>
              </w:rPr>
            </w:pPr>
            <w:r w:rsidRPr="00F24373">
              <w:rPr>
                <w:rFonts w:ascii="Arial" w:hAnsi="Arial" w:cs="Arial"/>
              </w:rPr>
              <w:t>OaSiS</w:t>
            </w:r>
          </w:p>
        </w:tc>
        <w:tc>
          <w:tcPr>
            <w:tcW w:w="1798" w:type="dxa"/>
          </w:tcPr>
          <w:p w:rsidR="00F24373" w:rsidRPr="00F24373" w:rsidRDefault="00F24373" w:rsidP="00E47EA5">
            <w:pPr>
              <w:rPr>
                <w:rFonts w:ascii="Arial" w:hAnsi="Arial" w:cs="Arial"/>
              </w:rPr>
            </w:pPr>
            <w:r w:rsidRPr="00F24373">
              <w:rPr>
                <w:rFonts w:ascii="Arial" w:hAnsi="Arial" w:cs="Arial"/>
              </w:rPr>
              <w:t>20817</w:t>
            </w:r>
            <w:r w:rsidR="0091655F">
              <w:rPr>
                <w:rFonts w:ascii="Arial" w:hAnsi="Arial" w:cs="Arial"/>
              </w:rPr>
              <w:t>CD</w:t>
            </w:r>
          </w:p>
        </w:tc>
        <w:tc>
          <w:tcPr>
            <w:tcW w:w="1710" w:type="dxa"/>
          </w:tcPr>
          <w:p w:rsidR="00F24373" w:rsidRPr="00F24373" w:rsidRDefault="0091655F" w:rsidP="00E47EA5">
            <w:pPr>
              <w:rPr>
                <w:rFonts w:ascii="Arial" w:hAnsi="Arial" w:cs="Arial"/>
              </w:rPr>
            </w:pPr>
            <w:r>
              <w:rPr>
                <w:rFonts w:ascii="Arial" w:hAnsi="Arial" w:cs="Arial"/>
              </w:rPr>
              <w:t>531</w:t>
            </w:r>
          </w:p>
        </w:tc>
        <w:tc>
          <w:tcPr>
            <w:tcW w:w="1530" w:type="dxa"/>
          </w:tcPr>
          <w:p w:rsidR="00F24373" w:rsidRPr="00F24373" w:rsidRDefault="00F24373" w:rsidP="00E47EA5">
            <w:pPr>
              <w:rPr>
                <w:rFonts w:ascii="Arial" w:hAnsi="Arial" w:cs="Arial"/>
              </w:rPr>
            </w:pPr>
            <w:r w:rsidRPr="00F24373">
              <w:rPr>
                <w:rFonts w:ascii="Arial" w:hAnsi="Arial" w:cs="Arial"/>
              </w:rPr>
              <w:t>1114</w:t>
            </w:r>
          </w:p>
        </w:tc>
      </w:tr>
      <w:tr w:rsidR="00F24373" w:rsidRPr="00F24373" w:rsidTr="00264B52">
        <w:trPr>
          <w:trHeight w:val="125"/>
        </w:trPr>
        <w:tc>
          <w:tcPr>
            <w:tcW w:w="2337" w:type="dxa"/>
          </w:tcPr>
          <w:p w:rsidR="00F24373" w:rsidRPr="00F24373" w:rsidRDefault="00F24373" w:rsidP="00E47EA5">
            <w:pPr>
              <w:rPr>
                <w:rFonts w:ascii="Arial" w:hAnsi="Arial" w:cs="Arial"/>
              </w:rPr>
            </w:pPr>
            <w:r w:rsidRPr="00F24373">
              <w:rPr>
                <w:rFonts w:ascii="Arial" w:hAnsi="Arial" w:cs="Arial"/>
              </w:rPr>
              <w:t>Telehealth</w:t>
            </w:r>
          </w:p>
        </w:tc>
        <w:tc>
          <w:tcPr>
            <w:tcW w:w="1798" w:type="dxa"/>
          </w:tcPr>
          <w:p w:rsidR="00F24373" w:rsidRPr="00F24373" w:rsidRDefault="00F24373" w:rsidP="00E47EA5">
            <w:pPr>
              <w:rPr>
                <w:rFonts w:ascii="Arial" w:hAnsi="Arial" w:cs="Arial"/>
              </w:rPr>
            </w:pPr>
            <w:r w:rsidRPr="00F24373">
              <w:rPr>
                <w:rFonts w:ascii="Arial" w:hAnsi="Arial" w:cs="Arial"/>
              </w:rPr>
              <w:t>30917</w:t>
            </w:r>
            <w:r w:rsidR="0091655F">
              <w:rPr>
                <w:rFonts w:ascii="Arial" w:hAnsi="Arial" w:cs="Arial"/>
              </w:rPr>
              <w:t>CD</w:t>
            </w:r>
          </w:p>
        </w:tc>
        <w:tc>
          <w:tcPr>
            <w:tcW w:w="1710" w:type="dxa"/>
          </w:tcPr>
          <w:p w:rsidR="00F24373" w:rsidRPr="00F24373" w:rsidRDefault="0091655F" w:rsidP="00E47EA5">
            <w:pPr>
              <w:rPr>
                <w:rFonts w:ascii="Arial" w:hAnsi="Arial" w:cs="Arial"/>
              </w:rPr>
            </w:pPr>
            <w:r>
              <w:rPr>
                <w:rFonts w:ascii="Arial" w:hAnsi="Arial" w:cs="Arial"/>
              </w:rPr>
              <w:t>9</w:t>
            </w:r>
          </w:p>
        </w:tc>
        <w:tc>
          <w:tcPr>
            <w:tcW w:w="1530" w:type="dxa"/>
          </w:tcPr>
          <w:p w:rsidR="00F24373" w:rsidRPr="00F24373" w:rsidRDefault="0045215E" w:rsidP="00E47EA5">
            <w:pPr>
              <w:rPr>
                <w:rFonts w:ascii="Arial" w:hAnsi="Arial" w:cs="Arial"/>
              </w:rPr>
            </w:pPr>
            <w:r>
              <w:rPr>
                <w:rFonts w:ascii="Arial" w:hAnsi="Arial" w:cs="Arial"/>
              </w:rPr>
              <w:t>9</w:t>
            </w:r>
          </w:p>
        </w:tc>
      </w:tr>
      <w:tr w:rsidR="0091655F" w:rsidRPr="00F24373" w:rsidTr="00264B52">
        <w:trPr>
          <w:trHeight w:val="125"/>
        </w:trPr>
        <w:tc>
          <w:tcPr>
            <w:tcW w:w="2337" w:type="dxa"/>
          </w:tcPr>
          <w:p w:rsidR="0091655F" w:rsidRPr="00F24373" w:rsidRDefault="0091655F" w:rsidP="00E47EA5">
            <w:pPr>
              <w:rPr>
                <w:rFonts w:ascii="Arial" w:hAnsi="Arial" w:cs="Arial"/>
              </w:rPr>
            </w:pPr>
            <w:r>
              <w:rPr>
                <w:rFonts w:ascii="Arial" w:hAnsi="Arial" w:cs="Arial"/>
              </w:rPr>
              <w:t>Ramipril</w:t>
            </w:r>
          </w:p>
        </w:tc>
        <w:tc>
          <w:tcPr>
            <w:tcW w:w="1798" w:type="dxa"/>
          </w:tcPr>
          <w:p w:rsidR="0091655F" w:rsidRPr="00F24373" w:rsidRDefault="0091655F" w:rsidP="00E47EA5">
            <w:pPr>
              <w:rPr>
                <w:rFonts w:ascii="Arial" w:hAnsi="Arial" w:cs="Arial"/>
              </w:rPr>
            </w:pPr>
            <w:r>
              <w:rPr>
                <w:rFonts w:ascii="Arial" w:hAnsi="Arial" w:cs="Arial"/>
              </w:rPr>
              <w:t>1801</w:t>
            </w:r>
          </w:p>
        </w:tc>
        <w:tc>
          <w:tcPr>
            <w:tcW w:w="1710" w:type="dxa"/>
          </w:tcPr>
          <w:p w:rsidR="0091655F" w:rsidRDefault="0091655F" w:rsidP="00E47EA5">
            <w:pPr>
              <w:rPr>
                <w:rFonts w:ascii="Arial" w:hAnsi="Arial" w:cs="Arial"/>
              </w:rPr>
            </w:pPr>
            <w:r>
              <w:rPr>
                <w:rFonts w:ascii="Arial" w:hAnsi="Arial" w:cs="Arial"/>
              </w:rPr>
              <w:t>0</w:t>
            </w:r>
          </w:p>
        </w:tc>
        <w:tc>
          <w:tcPr>
            <w:tcW w:w="1530" w:type="dxa"/>
          </w:tcPr>
          <w:p w:rsidR="0091655F" w:rsidRPr="00F24373" w:rsidRDefault="0091655F" w:rsidP="00E47EA5">
            <w:pPr>
              <w:rPr>
                <w:rFonts w:ascii="Arial" w:hAnsi="Arial" w:cs="Arial"/>
              </w:rPr>
            </w:pPr>
            <w:r>
              <w:rPr>
                <w:rFonts w:ascii="Arial" w:hAnsi="Arial" w:cs="Arial"/>
              </w:rPr>
              <w:t>75</w:t>
            </w:r>
          </w:p>
        </w:tc>
      </w:tr>
      <w:tr w:rsidR="0091655F" w:rsidRPr="00F24373" w:rsidTr="00264B52">
        <w:trPr>
          <w:trHeight w:val="125"/>
        </w:trPr>
        <w:tc>
          <w:tcPr>
            <w:tcW w:w="2337" w:type="dxa"/>
          </w:tcPr>
          <w:p w:rsidR="0091655F" w:rsidRPr="00F24373" w:rsidRDefault="0091655F" w:rsidP="00E47EA5">
            <w:pPr>
              <w:rPr>
                <w:rFonts w:ascii="Arial" w:hAnsi="Arial" w:cs="Arial"/>
              </w:rPr>
            </w:pPr>
            <w:r>
              <w:rPr>
                <w:rFonts w:ascii="Arial" w:hAnsi="Arial" w:cs="Arial"/>
              </w:rPr>
              <w:t>Caregivers</w:t>
            </w:r>
          </w:p>
        </w:tc>
        <w:tc>
          <w:tcPr>
            <w:tcW w:w="1798" w:type="dxa"/>
          </w:tcPr>
          <w:p w:rsidR="0091655F" w:rsidRPr="00F24373" w:rsidRDefault="0091655F" w:rsidP="00E47EA5">
            <w:pPr>
              <w:rPr>
                <w:rFonts w:ascii="Arial" w:hAnsi="Arial" w:cs="Arial"/>
              </w:rPr>
            </w:pPr>
            <w:r>
              <w:rPr>
                <w:rFonts w:ascii="Arial" w:hAnsi="Arial" w:cs="Arial"/>
              </w:rPr>
              <w:t>1803CD</w:t>
            </w:r>
          </w:p>
        </w:tc>
        <w:tc>
          <w:tcPr>
            <w:tcW w:w="1710" w:type="dxa"/>
          </w:tcPr>
          <w:p w:rsidR="0091655F" w:rsidRDefault="0091655F" w:rsidP="00E47EA5">
            <w:pPr>
              <w:rPr>
                <w:rFonts w:ascii="Arial" w:hAnsi="Arial" w:cs="Arial"/>
              </w:rPr>
            </w:pPr>
            <w:r>
              <w:rPr>
                <w:rFonts w:ascii="Arial" w:hAnsi="Arial" w:cs="Arial"/>
              </w:rPr>
              <w:t>5</w:t>
            </w:r>
          </w:p>
        </w:tc>
        <w:tc>
          <w:tcPr>
            <w:tcW w:w="1530" w:type="dxa"/>
          </w:tcPr>
          <w:p w:rsidR="0091655F" w:rsidRPr="00F24373" w:rsidRDefault="0091655F" w:rsidP="00E47EA5">
            <w:pPr>
              <w:rPr>
                <w:rFonts w:ascii="Arial" w:hAnsi="Arial" w:cs="Arial"/>
              </w:rPr>
            </w:pPr>
            <w:r>
              <w:rPr>
                <w:rFonts w:ascii="Arial" w:hAnsi="Arial" w:cs="Arial"/>
              </w:rPr>
              <w:t>828</w:t>
            </w:r>
          </w:p>
        </w:tc>
      </w:tr>
    </w:tbl>
    <w:p w:rsidR="004B411B" w:rsidRPr="004B411B" w:rsidRDefault="004B411B" w:rsidP="004B411B">
      <w:pPr>
        <w:spacing w:after="0" w:line="240" w:lineRule="auto"/>
        <w:rPr>
          <w:rFonts w:ascii="Arial" w:hAnsi="Arial" w:cs="Arial"/>
        </w:rPr>
      </w:pPr>
    </w:p>
    <w:sectPr w:rsidR="004B411B" w:rsidRPr="004B411B" w:rsidSect="00262D57">
      <w:pgSz w:w="12240" w:h="15840"/>
      <w:pgMar w:top="432" w:right="1008" w:bottom="30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C6" w:rsidRDefault="00F474C6" w:rsidP="00F474C6">
      <w:pPr>
        <w:spacing w:after="0" w:line="240" w:lineRule="auto"/>
      </w:pPr>
      <w:r>
        <w:separator/>
      </w:r>
    </w:p>
  </w:endnote>
  <w:endnote w:type="continuationSeparator" w:id="0">
    <w:p w:rsidR="00F474C6" w:rsidRDefault="00F474C6"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C6" w:rsidRDefault="00F474C6" w:rsidP="00F474C6">
      <w:pPr>
        <w:spacing w:after="0" w:line="240" w:lineRule="auto"/>
      </w:pPr>
      <w:r>
        <w:separator/>
      </w:r>
    </w:p>
  </w:footnote>
  <w:footnote w:type="continuationSeparator" w:id="0">
    <w:p w:rsidR="00F474C6" w:rsidRDefault="00F474C6"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7173BB"/>
    <w:multiLevelType w:val="hybridMultilevel"/>
    <w:tmpl w:val="AB12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7C0052"/>
    <w:multiLevelType w:val="hybridMultilevel"/>
    <w:tmpl w:val="498E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1B75C38"/>
    <w:multiLevelType w:val="hybridMultilevel"/>
    <w:tmpl w:val="D07A7D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3569B7"/>
    <w:multiLevelType w:val="hybridMultilevel"/>
    <w:tmpl w:val="789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6"/>
  </w:num>
  <w:num w:numId="9">
    <w:abstractNumId w:val="7"/>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127F"/>
    <w:rsid w:val="0001392E"/>
    <w:rsid w:val="00014996"/>
    <w:rsid w:val="00015838"/>
    <w:rsid w:val="00015B20"/>
    <w:rsid w:val="00021F90"/>
    <w:rsid w:val="00026551"/>
    <w:rsid w:val="00031D83"/>
    <w:rsid w:val="00033C10"/>
    <w:rsid w:val="00036E8B"/>
    <w:rsid w:val="00041F2A"/>
    <w:rsid w:val="0004308E"/>
    <w:rsid w:val="00045951"/>
    <w:rsid w:val="0004798B"/>
    <w:rsid w:val="00050115"/>
    <w:rsid w:val="000529E9"/>
    <w:rsid w:val="00055989"/>
    <w:rsid w:val="00064776"/>
    <w:rsid w:val="00066F93"/>
    <w:rsid w:val="00073755"/>
    <w:rsid w:val="000758D8"/>
    <w:rsid w:val="00076762"/>
    <w:rsid w:val="00081550"/>
    <w:rsid w:val="000818FF"/>
    <w:rsid w:val="000862F4"/>
    <w:rsid w:val="00086417"/>
    <w:rsid w:val="00086EFE"/>
    <w:rsid w:val="0009245F"/>
    <w:rsid w:val="00092501"/>
    <w:rsid w:val="000929D0"/>
    <w:rsid w:val="0009422D"/>
    <w:rsid w:val="00096C34"/>
    <w:rsid w:val="000A203E"/>
    <w:rsid w:val="000A2BA4"/>
    <w:rsid w:val="000A4DBE"/>
    <w:rsid w:val="000B019D"/>
    <w:rsid w:val="000B1022"/>
    <w:rsid w:val="000C0346"/>
    <w:rsid w:val="000C1938"/>
    <w:rsid w:val="000C2345"/>
    <w:rsid w:val="000C734D"/>
    <w:rsid w:val="000C7A1B"/>
    <w:rsid w:val="000D3670"/>
    <w:rsid w:val="000D3716"/>
    <w:rsid w:val="000E39F0"/>
    <w:rsid w:val="000E440F"/>
    <w:rsid w:val="00111F09"/>
    <w:rsid w:val="001212B0"/>
    <w:rsid w:val="00124767"/>
    <w:rsid w:val="00130625"/>
    <w:rsid w:val="001327B6"/>
    <w:rsid w:val="00135646"/>
    <w:rsid w:val="00137165"/>
    <w:rsid w:val="00141F66"/>
    <w:rsid w:val="001433D9"/>
    <w:rsid w:val="0015716C"/>
    <w:rsid w:val="001642D2"/>
    <w:rsid w:val="00173747"/>
    <w:rsid w:val="001757AB"/>
    <w:rsid w:val="00180DE4"/>
    <w:rsid w:val="00184A7F"/>
    <w:rsid w:val="00186B7C"/>
    <w:rsid w:val="00186FCE"/>
    <w:rsid w:val="00187359"/>
    <w:rsid w:val="00190445"/>
    <w:rsid w:val="001904EC"/>
    <w:rsid w:val="001A0F81"/>
    <w:rsid w:val="001A224E"/>
    <w:rsid w:val="001A320D"/>
    <w:rsid w:val="001A639B"/>
    <w:rsid w:val="001A77BC"/>
    <w:rsid w:val="001B21BC"/>
    <w:rsid w:val="001B790E"/>
    <w:rsid w:val="001C72C2"/>
    <w:rsid w:val="001D33BA"/>
    <w:rsid w:val="001D65C5"/>
    <w:rsid w:val="001D7FB6"/>
    <w:rsid w:val="001E011C"/>
    <w:rsid w:val="001E3C14"/>
    <w:rsid w:val="001E4E8E"/>
    <w:rsid w:val="001E7C78"/>
    <w:rsid w:val="001E7E9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5BC5"/>
    <w:rsid w:val="00226329"/>
    <w:rsid w:val="002355E4"/>
    <w:rsid w:val="00252C86"/>
    <w:rsid w:val="00256E27"/>
    <w:rsid w:val="00260BBC"/>
    <w:rsid w:val="00262501"/>
    <w:rsid w:val="00262765"/>
    <w:rsid w:val="00262D57"/>
    <w:rsid w:val="0026315B"/>
    <w:rsid w:val="00264B52"/>
    <w:rsid w:val="00265D27"/>
    <w:rsid w:val="00276B9D"/>
    <w:rsid w:val="00282107"/>
    <w:rsid w:val="00290DB0"/>
    <w:rsid w:val="0029369E"/>
    <w:rsid w:val="00295087"/>
    <w:rsid w:val="00296674"/>
    <w:rsid w:val="002A1956"/>
    <w:rsid w:val="002A1AF3"/>
    <w:rsid w:val="002A236A"/>
    <w:rsid w:val="002A3B69"/>
    <w:rsid w:val="002A65BF"/>
    <w:rsid w:val="002B152C"/>
    <w:rsid w:val="002B2EED"/>
    <w:rsid w:val="002C46DA"/>
    <w:rsid w:val="002C6318"/>
    <w:rsid w:val="002D069A"/>
    <w:rsid w:val="002D1F2F"/>
    <w:rsid w:val="002D524C"/>
    <w:rsid w:val="002D6123"/>
    <w:rsid w:val="002D6AAC"/>
    <w:rsid w:val="002D7956"/>
    <w:rsid w:val="002E112B"/>
    <w:rsid w:val="002E2237"/>
    <w:rsid w:val="002E7845"/>
    <w:rsid w:val="002F0629"/>
    <w:rsid w:val="002F175A"/>
    <w:rsid w:val="002F697C"/>
    <w:rsid w:val="00302175"/>
    <w:rsid w:val="00306284"/>
    <w:rsid w:val="00310154"/>
    <w:rsid w:val="00314302"/>
    <w:rsid w:val="00316AAF"/>
    <w:rsid w:val="00330017"/>
    <w:rsid w:val="00330203"/>
    <w:rsid w:val="00332291"/>
    <w:rsid w:val="00340206"/>
    <w:rsid w:val="0034237C"/>
    <w:rsid w:val="00346F89"/>
    <w:rsid w:val="00350D29"/>
    <w:rsid w:val="00352346"/>
    <w:rsid w:val="00353195"/>
    <w:rsid w:val="00353C23"/>
    <w:rsid w:val="0036347A"/>
    <w:rsid w:val="003658A2"/>
    <w:rsid w:val="0037094C"/>
    <w:rsid w:val="00380A7B"/>
    <w:rsid w:val="00381218"/>
    <w:rsid w:val="0038169E"/>
    <w:rsid w:val="00390E92"/>
    <w:rsid w:val="00391C5D"/>
    <w:rsid w:val="0039573C"/>
    <w:rsid w:val="003A2FC1"/>
    <w:rsid w:val="003A41D2"/>
    <w:rsid w:val="003B2E0E"/>
    <w:rsid w:val="003B3C22"/>
    <w:rsid w:val="003B51F4"/>
    <w:rsid w:val="003B7027"/>
    <w:rsid w:val="003C2120"/>
    <w:rsid w:val="003C27B9"/>
    <w:rsid w:val="003C3ADF"/>
    <w:rsid w:val="003C6DED"/>
    <w:rsid w:val="003C7908"/>
    <w:rsid w:val="003D49A7"/>
    <w:rsid w:val="003D4B5A"/>
    <w:rsid w:val="003D4BE1"/>
    <w:rsid w:val="003D624B"/>
    <w:rsid w:val="003E6347"/>
    <w:rsid w:val="003F1609"/>
    <w:rsid w:val="003F406F"/>
    <w:rsid w:val="003F4B55"/>
    <w:rsid w:val="003F62E9"/>
    <w:rsid w:val="003F7FD9"/>
    <w:rsid w:val="00402048"/>
    <w:rsid w:val="00403BEC"/>
    <w:rsid w:val="00404C33"/>
    <w:rsid w:val="0040736E"/>
    <w:rsid w:val="004125E0"/>
    <w:rsid w:val="0041501B"/>
    <w:rsid w:val="00427770"/>
    <w:rsid w:val="00437AE7"/>
    <w:rsid w:val="00437E7B"/>
    <w:rsid w:val="00445B13"/>
    <w:rsid w:val="0045215E"/>
    <w:rsid w:val="004543D7"/>
    <w:rsid w:val="004555DF"/>
    <w:rsid w:val="00464A2A"/>
    <w:rsid w:val="00464CF6"/>
    <w:rsid w:val="004670BB"/>
    <w:rsid w:val="00472722"/>
    <w:rsid w:val="00472E7D"/>
    <w:rsid w:val="00473E6B"/>
    <w:rsid w:val="0048061C"/>
    <w:rsid w:val="00482149"/>
    <w:rsid w:val="00482721"/>
    <w:rsid w:val="00492560"/>
    <w:rsid w:val="004A0767"/>
    <w:rsid w:val="004A5AC8"/>
    <w:rsid w:val="004B411B"/>
    <w:rsid w:val="004B7DE5"/>
    <w:rsid w:val="004C2748"/>
    <w:rsid w:val="004C54DD"/>
    <w:rsid w:val="004C7F7D"/>
    <w:rsid w:val="004D12AC"/>
    <w:rsid w:val="004D3AD2"/>
    <w:rsid w:val="004D44EF"/>
    <w:rsid w:val="004E24A5"/>
    <w:rsid w:val="004F102E"/>
    <w:rsid w:val="004F2CDC"/>
    <w:rsid w:val="004F4F82"/>
    <w:rsid w:val="005023BA"/>
    <w:rsid w:val="005024F3"/>
    <w:rsid w:val="005049F6"/>
    <w:rsid w:val="00506A54"/>
    <w:rsid w:val="00516850"/>
    <w:rsid w:val="005171D2"/>
    <w:rsid w:val="00521B84"/>
    <w:rsid w:val="00532E71"/>
    <w:rsid w:val="00535D57"/>
    <w:rsid w:val="0053702E"/>
    <w:rsid w:val="005477C8"/>
    <w:rsid w:val="00552253"/>
    <w:rsid w:val="00553CD3"/>
    <w:rsid w:val="0055717F"/>
    <w:rsid w:val="0055758A"/>
    <w:rsid w:val="005641EC"/>
    <w:rsid w:val="00565DAB"/>
    <w:rsid w:val="00566EF9"/>
    <w:rsid w:val="00567169"/>
    <w:rsid w:val="0057090F"/>
    <w:rsid w:val="0057403E"/>
    <w:rsid w:val="00575E07"/>
    <w:rsid w:val="00580CEA"/>
    <w:rsid w:val="0058387A"/>
    <w:rsid w:val="00590DE7"/>
    <w:rsid w:val="0059264A"/>
    <w:rsid w:val="0059480C"/>
    <w:rsid w:val="005A2338"/>
    <w:rsid w:val="005A5EB3"/>
    <w:rsid w:val="005A7B77"/>
    <w:rsid w:val="005B6C4D"/>
    <w:rsid w:val="005C3524"/>
    <w:rsid w:val="005D2133"/>
    <w:rsid w:val="005E568C"/>
    <w:rsid w:val="005F0A59"/>
    <w:rsid w:val="005F6292"/>
    <w:rsid w:val="00610DA9"/>
    <w:rsid w:val="006117A6"/>
    <w:rsid w:val="00616476"/>
    <w:rsid w:val="0062063B"/>
    <w:rsid w:val="006263DD"/>
    <w:rsid w:val="0062699A"/>
    <w:rsid w:val="00626AE8"/>
    <w:rsid w:val="00633BC4"/>
    <w:rsid w:val="00633DE6"/>
    <w:rsid w:val="006428C9"/>
    <w:rsid w:val="00645783"/>
    <w:rsid w:val="006549FC"/>
    <w:rsid w:val="006633BD"/>
    <w:rsid w:val="00667DC8"/>
    <w:rsid w:val="006836E8"/>
    <w:rsid w:val="006857AD"/>
    <w:rsid w:val="00686C17"/>
    <w:rsid w:val="00691097"/>
    <w:rsid w:val="00693706"/>
    <w:rsid w:val="006B0DE5"/>
    <w:rsid w:val="006B0E75"/>
    <w:rsid w:val="006B3E9A"/>
    <w:rsid w:val="006B4185"/>
    <w:rsid w:val="006B43EB"/>
    <w:rsid w:val="006B4FF0"/>
    <w:rsid w:val="006B53C5"/>
    <w:rsid w:val="006B55CF"/>
    <w:rsid w:val="006C2DCD"/>
    <w:rsid w:val="006C2F70"/>
    <w:rsid w:val="006C5ABA"/>
    <w:rsid w:val="006C601C"/>
    <w:rsid w:val="006C734B"/>
    <w:rsid w:val="006D4137"/>
    <w:rsid w:val="006D4F6C"/>
    <w:rsid w:val="006E5923"/>
    <w:rsid w:val="006E7EF3"/>
    <w:rsid w:val="0070006B"/>
    <w:rsid w:val="00704594"/>
    <w:rsid w:val="0070540E"/>
    <w:rsid w:val="00712E6A"/>
    <w:rsid w:val="00722EA4"/>
    <w:rsid w:val="00726909"/>
    <w:rsid w:val="00732FA4"/>
    <w:rsid w:val="00737085"/>
    <w:rsid w:val="00741C42"/>
    <w:rsid w:val="0074709E"/>
    <w:rsid w:val="00753D16"/>
    <w:rsid w:val="00754FF6"/>
    <w:rsid w:val="007553AA"/>
    <w:rsid w:val="00755F46"/>
    <w:rsid w:val="0076100A"/>
    <w:rsid w:val="007664CC"/>
    <w:rsid w:val="00767259"/>
    <w:rsid w:val="00775960"/>
    <w:rsid w:val="00775E19"/>
    <w:rsid w:val="00790E81"/>
    <w:rsid w:val="007948D7"/>
    <w:rsid w:val="007954A7"/>
    <w:rsid w:val="007A41DE"/>
    <w:rsid w:val="007A6BBF"/>
    <w:rsid w:val="007B01BB"/>
    <w:rsid w:val="007B5A5A"/>
    <w:rsid w:val="007B713E"/>
    <w:rsid w:val="007C121B"/>
    <w:rsid w:val="007D3C23"/>
    <w:rsid w:val="007D531D"/>
    <w:rsid w:val="007E0A62"/>
    <w:rsid w:val="007E3D3D"/>
    <w:rsid w:val="007E5665"/>
    <w:rsid w:val="007E5E28"/>
    <w:rsid w:val="007F07AE"/>
    <w:rsid w:val="007F799E"/>
    <w:rsid w:val="00804025"/>
    <w:rsid w:val="00804223"/>
    <w:rsid w:val="008066D0"/>
    <w:rsid w:val="00806E27"/>
    <w:rsid w:val="00815C62"/>
    <w:rsid w:val="0081643E"/>
    <w:rsid w:val="00817F3D"/>
    <w:rsid w:val="008232F2"/>
    <w:rsid w:val="00824564"/>
    <w:rsid w:val="00831766"/>
    <w:rsid w:val="00832431"/>
    <w:rsid w:val="0083577B"/>
    <w:rsid w:val="00840F6A"/>
    <w:rsid w:val="00841743"/>
    <w:rsid w:val="00841A39"/>
    <w:rsid w:val="008502D2"/>
    <w:rsid w:val="00857178"/>
    <w:rsid w:val="00861A2C"/>
    <w:rsid w:val="008634EF"/>
    <w:rsid w:val="0086567B"/>
    <w:rsid w:val="00867DE3"/>
    <w:rsid w:val="00870E20"/>
    <w:rsid w:val="00872111"/>
    <w:rsid w:val="0087230E"/>
    <w:rsid w:val="00881F63"/>
    <w:rsid w:val="00882750"/>
    <w:rsid w:val="00890741"/>
    <w:rsid w:val="008914CD"/>
    <w:rsid w:val="008A08D2"/>
    <w:rsid w:val="008A5847"/>
    <w:rsid w:val="008A6371"/>
    <w:rsid w:val="008A7D38"/>
    <w:rsid w:val="008B55A0"/>
    <w:rsid w:val="008B6871"/>
    <w:rsid w:val="008D606C"/>
    <w:rsid w:val="008F014E"/>
    <w:rsid w:val="008F4CDA"/>
    <w:rsid w:val="00901418"/>
    <w:rsid w:val="00903B29"/>
    <w:rsid w:val="00904484"/>
    <w:rsid w:val="0090699E"/>
    <w:rsid w:val="00913894"/>
    <w:rsid w:val="009156C8"/>
    <w:rsid w:val="0091655F"/>
    <w:rsid w:val="009222F3"/>
    <w:rsid w:val="0095180E"/>
    <w:rsid w:val="00954346"/>
    <w:rsid w:val="0096461D"/>
    <w:rsid w:val="00971202"/>
    <w:rsid w:val="00976797"/>
    <w:rsid w:val="00981CA0"/>
    <w:rsid w:val="00987C8E"/>
    <w:rsid w:val="009907CA"/>
    <w:rsid w:val="009919A5"/>
    <w:rsid w:val="00992D21"/>
    <w:rsid w:val="009938EE"/>
    <w:rsid w:val="00994733"/>
    <w:rsid w:val="009964FC"/>
    <w:rsid w:val="009B0C5E"/>
    <w:rsid w:val="009B412D"/>
    <w:rsid w:val="009B79E3"/>
    <w:rsid w:val="009C16DA"/>
    <w:rsid w:val="009C1C52"/>
    <w:rsid w:val="009C29B4"/>
    <w:rsid w:val="009C2E90"/>
    <w:rsid w:val="009D53D5"/>
    <w:rsid w:val="009D6007"/>
    <w:rsid w:val="009D7B7C"/>
    <w:rsid w:val="009E6C49"/>
    <w:rsid w:val="009F121C"/>
    <w:rsid w:val="009F21F4"/>
    <w:rsid w:val="009F272B"/>
    <w:rsid w:val="009F7744"/>
    <w:rsid w:val="00A1172C"/>
    <w:rsid w:val="00A1279D"/>
    <w:rsid w:val="00A21E5A"/>
    <w:rsid w:val="00A317E5"/>
    <w:rsid w:val="00A35DF4"/>
    <w:rsid w:val="00A40388"/>
    <w:rsid w:val="00A427D2"/>
    <w:rsid w:val="00A43E85"/>
    <w:rsid w:val="00A52F94"/>
    <w:rsid w:val="00A6535B"/>
    <w:rsid w:val="00A662CF"/>
    <w:rsid w:val="00A67726"/>
    <w:rsid w:val="00A71CA0"/>
    <w:rsid w:val="00A74663"/>
    <w:rsid w:val="00A76850"/>
    <w:rsid w:val="00A7786F"/>
    <w:rsid w:val="00A77F9E"/>
    <w:rsid w:val="00A82A9C"/>
    <w:rsid w:val="00A95DF9"/>
    <w:rsid w:val="00AA0D74"/>
    <w:rsid w:val="00AB4282"/>
    <w:rsid w:val="00AC239B"/>
    <w:rsid w:val="00AC5C6A"/>
    <w:rsid w:val="00AC6CA2"/>
    <w:rsid w:val="00AD05A3"/>
    <w:rsid w:val="00AE5687"/>
    <w:rsid w:val="00AF058B"/>
    <w:rsid w:val="00B00406"/>
    <w:rsid w:val="00B035F9"/>
    <w:rsid w:val="00B070B1"/>
    <w:rsid w:val="00B1518D"/>
    <w:rsid w:val="00B15D2D"/>
    <w:rsid w:val="00B15F74"/>
    <w:rsid w:val="00B20414"/>
    <w:rsid w:val="00B279CB"/>
    <w:rsid w:val="00B3512D"/>
    <w:rsid w:val="00B36C05"/>
    <w:rsid w:val="00B42E1B"/>
    <w:rsid w:val="00B43A4E"/>
    <w:rsid w:val="00B45F7D"/>
    <w:rsid w:val="00B51720"/>
    <w:rsid w:val="00B5180D"/>
    <w:rsid w:val="00B519D6"/>
    <w:rsid w:val="00B52F93"/>
    <w:rsid w:val="00B5352E"/>
    <w:rsid w:val="00B53D79"/>
    <w:rsid w:val="00B56B44"/>
    <w:rsid w:val="00B57C26"/>
    <w:rsid w:val="00B57CC3"/>
    <w:rsid w:val="00B60951"/>
    <w:rsid w:val="00B70AD9"/>
    <w:rsid w:val="00B84DA6"/>
    <w:rsid w:val="00B86D9C"/>
    <w:rsid w:val="00B8711F"/>
    <w:rsid w:val="00B96902"/>
    <w:rsid w:val="00BB2114"/>
    <w:rsid w:val="00BB6BC5"/>
    <w:rsid w:val="00BB7BF6"/>
    <w:rsid w:val="00BC0164"/>
    <w:rsid w:val="00BC0CAC"/>
    <w:rsid w:val="00BC3489"/>
    <w:rsid w:val="00BC6B9A"/>
    <w:rsid w:val="00BD0D8F"/>
    <w:rsid w:val="00BD41C1"/>
    <w:rsid w:val="00BD7ABC"/>
    <w:rsid w:val="00BE0BE4"/>
    <w:rsid w:val="00BE249F"/>
    <w:rsid w:val="00BE3D31"/>
    <w:rsid w:val="00BE6A71"/>
    <w:rsid w:val="00BE7755"/>
    <w:rsid w:val="00BF36FC"/>
    <w:rsid w:val="00BF4CC1"/>
    <w:rsid w:val="00BF72B7"/>
    <w:rsid w:val="00C02602"/>
    <w:rsid w:val="00C05896"/>
    <w:rsid w:val="00C07634"/>
    <w:rsid w:val="00C226F2"/>
    <w:rsid w:val="00C27850"/>
    <w:rsid w:val="00C3446E"/>
    <w:rsid w:val="00C35F81"/>
    <w:rsid w:val="00C370E5"/>
    <w:rsid w:val="00C376D0"/>
    <w:rsid w:val="00C378AA"/>
    <w:rsid w:val="00C449EF"/>
    <w:rsid w:val="00C45E42"/>
    <w:rsid w:val="00C4622F"/>
    <w:rsid w:val="00C535E1"/>
    <w:rsid w:val="00C5599B"/>
    <w:rsid w:val="00C55AE3"/>
    <w:rsid w:val="00C6416C"/>
    <w:rsid w:val="00C67EB2"/>
    <w:rsid w:val="00C70C6D"/>
    <w:rsid w:val="00C71A71"/>
    <w:rsid w:val="00C7226A"/>
    <w:rsid w:val="00C7794E"/>
    <w:rsid w:val="00C808E7"/>
    <w:rsid w:val="00C833ED"/>
    <w:rsid w:val="00C92789"/>
    <w:rsid w:val="00C92B00"/>
    <w:rsid w:val="00C94B9F"/>
    <w:rsid w:val="00C95E6D"/>
    <w:rsid w:val="00C966D1"/>
    <w:rsid w:val="00CA62D1"/>
    <w:rsid w:val="00CA6713"/>
    <w:rsid w:val="00CA7A29"/>
    <w:rsid w:val="00CB6C32"/>
    <w:rsid w:val="00CC28AA"/>
    <w:rsid w:val="00CC597E"/>
    <w:rsid w:val="00CD2BE7"/>
    <w:rsid w:val="00CD34D0"/>
    <w:rsid w:val="00CD4C46"/>
    <w:rsid w:val="00CD709B"/>
    <w:rsid w:val="00CE5B00"/>
    <w:rsid w:val="00CE62E4"/>
    <w:rsid w:val="00CF1CDE"/>
    <w:rsid w:val="00CF3BF0"/>
    <w:rsid w:val="00D03642"/>
    <w:rsid w:val="00D04C12"/>
    <w:rsid w:val="00D07B76"/>
    <w:rsid w:val="00D07ED3"/>
    <w:rsid w:val="00D15F93"/>
    <w:rsid w:val="00D15FF1"/>
    <w:rsid w:val="00D16645"/>
    <w:rsid w:val="00D23BA1"/>
    <w:rsid w:val="00D2531C"/>
    <w:rsid w:val="00D33CBB"/>
    <w:rsid w:val="00D34652"/>
    <w:rsid w:val="00D34CA0"/>
    <w:rsid w:val="00D37B15"/>
    <w:rsid w:val="00D4169F"/>
    <w:rsid w:val="00D4357B"/>
    <w:rsid w:val="00D43E5E"/>
    <w:rsid w:val="00D466C1"/>
    <w:rsid w:val="00D473C3"/>
    <w:rsid w:val="00D56C43"/>
    <w:rsid w:val="00D6384D"/>
    <w:rsid w:val="00D66B2B"/>
    <w:rsid w:val="00D744B0"/>
    <w:rsid w:val="00D7482F"/>
    <w:rsid w:val="00D811C3"/>
    <w:rsid w:val="00D8140A"/>
    <w:rsid w:val="00D82577"/>
    <w:rsid w:val="00D87929"/>
    <w:rsid w:val="00D91B35"/>
    <w:rsid w:val="00D94924"/>
    <w:rsid w:val="00D973A1"/>
    <w:rsid w:val="00DA3EDE"/>
    <w:rsid w:val="00DA430B"/>
    <w:rsid w:val="00DC0FE4"/>
    <w:rsid w:val="00DC7160"/>
    <w:rsid w:val="00DC72A5"/>
    <w:rsid w:val="00DC7434"/>
    <w:rsid w:val="00DD075D"/>
    <w:rsid w:val="00DD3F8F"/>
    <w:rsid w:val="00DE0FC9"/>
    <w:rsid w:val="00DE3AC2"/>
    <w:rsid w:val="00DE74E0"/>
    <w:rsid w:val="00DE7BE6"/>
    <w:rsid w:val="00DF18A9"/>
    <w:rsid w:val="00DF43FC"/>
    <w:rsid w:val="00E00C19"/>
    <w:rsid w:val="00E1052E"/>
    <w:rsid w:val="00E16CD6"/>
    <w:rsid w:val="00E20D9D"/>
    <w:rsid w:val="00E21540"/>
    <w:rsid w:val="00E367E6"/>
    <w:rsid w:val="00E37F2F"/>
    <w:rsid w:val="00E44F3B"/>
    <w:rsid w:val="00E4543E"/>
    <w:rsid w:val="00E50E24"/>
    <w:rsid w:val="00E5213E"/>
    <w:rsid w:val="00E53868"/>
    <w:rsid w:val="00E54A6B"/>
    <w:rsid w:val="00E640B2"/>
    <w:rsid w:val="00E73ECD"/>
    <w:rsid w:val="00E77050"/>
    <w:rsid w:val="00EA49FE"/>
    <w:rsid w:val="00EA52AA"/>
    <w:rsid w:val="00EA614B"/>
    <w:rsid w:val="00EA695A"/>
    <w:rsid w:val="00EA7EB1"/>
    <w:rsid w:val="00EB1887"/>
    <w:rsid w:val="00EB5685"/>
    <w:rsid w:val="00EC2593"/>
    <w:rsid w:val="00ED0ED4"/>
    <w:rsid w:val="00ED161C"/>
    <w:rsid w:val="00ED239A"/>
    <w:rsid w:val="00ED5073"/>
    <w:rsid w:val="00EE245B"/>
    <w:rsid w:val="00EF08AD"/>
    <w:rsid w:val="00EF0A13"/>
    <w:rsid w:val="00EF1AE0"/>
    <w:rsid w:val="00EF3A76"/>
    <w:rsid w:val="00EF7252"/>
    <w:rsid w:val="00EF7F24"/>
    <w:rsid w:val="00F060F7"/>
    <w:rsid w:val="00F10FCF"/>
    <w:rsid w:val="00F14176"/>
    <w:rsid w:val="00F21387"/>
    <w:rsid w:val="00F21981"/>
    <w:rsid w:val="00F23BE4"/>
    <w:rsid w:val="00F24373"/>
    <w:rsid w:val="00F24E7A"/>
    <w:rsid w:val="00F35DEF"/>
    <w:rsid w:val="00F41887"/>
    <w:rsid w:val="00F474C6"/>
    <w:rsid w:val="00F52573"/>
    <w:rsid w:val="00F53C4F"/>
    <w:rsid w:val="00F53FD3"/>
    <w:rsid w:val="00F54139"/>
    <w:rsid w:val="00F623AC"/>
    <w:rsid w:val="00F628CA"/>
    <w:rsid w:val="00F64D26"/>
    <w:rsid w:val="00F703C9"/>
    <w:rsid w:val="00F72C9A"/>
    <w:rsid w:val="00F83384"/>
    <w:rsid w:val="00F90916"/>
    <w:rsid w:val="00F92E4B"/>
    <w:rsid w:val="00F95DBB"/>
    <w:rsid w:val="00F96186"/>
    <w:rsid w:val="00FA276E"/>
    <w:rsid w:val="00FA73AF"/>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7C9BF53E"/>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5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davids@wakehealth.edu" TargetMode="External"/><Relationship Id="rId13" Type="http://schemas.openxmlformats.org/officeDocument/2006/relationships/image" Target="media/image4.png"/><Relationship Id="rId18" Type="http://schemas.openxmlformats.org/officeDocument/2006/relationships/hyperlink" Target="https://urldefense.proofpoint.com/v2/url?u=https-3A__global.gotomeeting.com_join_471383285&amp;d=DwMFAg&amp;c=yzGiX0CSJAqkDTmENO9LmP6KfPQitNABR9M66gsTb5w&amp;r=tngVBjW8oDqwtNTRyd51D9bn8ffMNkCXyt0LOyIDHnM&amp;m=LANE6GtxBYsfiSha-Dv9qzewxPWsklhdvhDtjtjEAIE&amp;s=WJDZ8Cf9WL0LOj5SClMdSYyK577bIWeLEwbm23VxSD4&amp;e=" TargetMode="External"/><Relationship Id="rId3" Type="http://schemas.openxmlformats.org/officeDocument/2006/relationships/settings" Target="settings.xml"/><Relationship Id="rId21" Type="http://schemas.openxmlformats.org/officeDocument/2006/relationships/hyperlink" Target="https://urldefense.proofpoint.com/v2/url?u=https-3A__link.gotomeeting.com_system-2Dcheck&amp;d=DwMFAg&amp;c=yzGiX0CSJAqkDTmENO9LmP6KfPQitNABR9M66gsTb5w&amp;r=tngVBjW8oDqwtNTRyd51D9bn8ffMNkCXyt0LOyIDHnM&amp;m=LANE6GtxBYsfiSha-Dv9qzewxPWsklhdvhDtjtjEAIE&amp;s=6g0PWgoVjgzffJzajYgBtICnXeFXNKJSSXFngqgM8Z4&amp;e=" TargetMode="External"/><Relationship Id="rId7" Type="http://schemas.openxmlformats.org/officeDocument/2006/relationships/hyperlink" Target="https://wakencorp.phs.wakehealth.edu/dspLogin.cfm" TargetMode="External"/><Relationship Id="rId12" Type="http://schemas.openxmlformats.org/officeDocument/2006/relationships/image" Target="media/image3.png"/><Relationship Id="rId17" Type="http://schemas.openxmlformats.org/officeDocument/2006/relationships/hyperlink" Target="http://www.ctsu.org/" TargetMode="External"/><Relationship Id="rId2" Type="http://schemas.openxmlformats.org/officeDocument/2006/relationships/styles" Target="styles.xml"/><Relationship Id="rId16" Type="http://schemas.openxmlformats.org/officeDocument/2006/relationships/hyperlink" Target="mailto:NCORP@wakehealth.edu" TargetMode="External"/><Relationship Id="rId20" Type="http://schemas.openxmlformats.org/officeDocument/2006/relationships/hyperlink" Target="mailto:471383285@67.217.9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CORP@wakehealth.edu"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tel:+14086503123,,471383285" TargetMode="External"/><Relationship Id="rId4" Type="http://schemas.openxmlformats.org/officeDocument/2006/relationships/webSettings" Target="webSettings.xml"/><Relationship Id="rId9" Type="http://schemas.openxmlformats.org/officeDocument/2006/relationships/hyperlink" Target="mailto:NCORP@wakehealth.edu" TargetMode="External"/><Relationship Id="rId14" Type="http://schemas.openxmlformats.org/officeDocument/2006/relationships/hyperlink" Target="http://www.ctsu.org/"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1637</Words>
  <Characters>9331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2</cp:revision>
  <cp:lastPrinted>2018-09-12T20:29:00Z</cp:lastPrinted>
  <dcterms:created xsi:type="dcterms:W3CDTF">2019-03-05T18:50:00Z</dcterms:created>
  <dcterms:modified xsi:type="dcterms:W3CDTF">2019-03-05T18:50:00Z</dcterms:modified>
</cp:coreProperties>
</file>