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52E" w:rsidRDefault="00B5352E" w:rsidP="00391C5D">
      <w:pPr>
        <w:spacing w:after="0" w:line="240" w:lineRule="auto"/>
        <w:jc w:val="center"/>
        <w:rPr>
          <w:rFonts w:ascii="Arial" w:hAnsi="Arial" w:cs="Arial"/>
          <w:b/>
          <w:sz w:val="24"/>
          <w:szCs w:val="24"/>
        </w:rPr>
      </w:pPr>
    </w:p>
    <w:p w:rsidR="0055758A" w:rsidRDefault="0055758A" w:rsidP="00391C5D">
      <w:pPr>
        <w:spacing w:after="0" w:line="240" w:lineRule="auto"/>
        <w:jc w:val="center"/>
        <w:rPr>
          <w:rFonts w:ascii="Arial" w:hAnsi="Arial" w:cs="Arial"/>
          <w:b/>
          <w:sz w:val="24"/>
          <w:szCs w:val="24"/>
        </w:rPr>
      </w:pPr>
      <w:r>
        <w:rPr>
          <w:rFonts w:ascii="Arial" w:hAnsi="Arial" w:cs="Arial"/>
          <w:b/>
          <w:sz w:val="24"/>
          <w:szCs w:val="24"/>
        </w:rPr>
        <w:t>Wake Forest NCORP Research Base</w:t>
      </w:r>
    </w:p>
    <w:p w:rsidR="000022D2" w:rsidRPr="00DF43FC" w:rsidRDefault="000022D2" w:rsidP="00391C5D">
      <w:pPr>
        <w:spacing w:after="0" w:line="240" w:lineRule="auto"/>
        <w:jc w:val="center"/>
        <w:rPr>
          <w:rFonts w:ascii="Arial" w:hAnsi="Arial" w:cs="Arial"/>
          <w:b/>
          <w:sz w:val="24"/>
          <w:szCs w:val="24"/>
        </w:rPr>
      </w:pPr>
      <w:r w:rsidRPr="00DF43FC">
        <w:rPr>
          <w:rFonts w:ascii="Arial" w:hAnsi="Arial" w:cs="Arial"/>
          <w:b/>
          <w:sz w:val="24"/>
          <w:szCs w:val="24"/>
        </w:rPr>
        <w:t>Bi-</w:t>
      </w:r>
      <w:r w:rsidR="00FA73AF" w:rsidRPr="00DF43FC">
        <w:rPr>
          <w:rFonts w:ascii="Arial" w:hAnsi="Arial" w:cs="Arial"/>
          <w:b/>
          <w:sz w:val="24"/>
          <w:szCs w:val="24"/>
        </w:rPr>
        <w:t>Weekly</w:t>
      </w:r>
      <w:r w:rsidRPr="00DF43FC">
        <w:rPr>
          <w:rFonts w:ascii="Arial" w:hAnsi="Arial" w:cs="Arial"/>
          <w:b/>
          <w:sz w:val="24"/>
          <w:szCs w:val="24"/>
        </w:rPr>
        <w:t xml:space="preserve"> Broadcast</w:t>
      </w:r>
    </w:p>
    <w:p w:rsidR="000022D2" w:rsidRDefault="00464A2A" w:rsidP="00391C5D">
      <w:pPr>
        <w:spacing w:after="0" w:line="240" w:lineRule="auto"/>
        <w:jc w:val="center"/>
        <w:rPr>
          <w:rFonts w:ascii="Arial" w:hAnsi="Arial" w:cs="Arial"/>
          <w:b/>
          <w:sz w:val="24"/>
          <w:szCs w:val="24"/>
        </w:rPr>
      </w:pPr>
      <w:r>
        <w:rPr>
          <w:rFonts w:ascii="Arial" w:hAnsi="Arial" w:cs="Arial"/>
          <w:b/>
          <w:sz w:val="24"/>
          <w:szCs w:val="24"/>
        </w:rPr>
        <w:t>February 6</w:t>
      </w:r>
      <w:r w:rsidR="00857178">
        <w:rPr>
          <w:rFonts w:ascii="Arial" w:hAnsi="Arial" w:cs="Arial"/>
          <w:b/>
          <w:sz w:val="24"/>
          <w:szCs w:val="24"/>
        </w:rPr>
        <w:t>, 2019</w:t>
      </w:r>
    </w:p>
    <w:p w:rsidR="00B5352E" w:rsidRPr="00DF43FC" w:rsidRDefault="00B5352E" w:rsidP="00391C5D">
      <w:pPr>
        <w:spacing w:after="0" w:line="240" w:lineRule="auto"/>
        <w:jc w:val="center"/>
        <w:rPr>
          <w:rFonts w:ascii="Arial" w:hAnsi="Arial" w:cs="Arial"/>
          <w:b/>
          <w:sz w:val="24"/>
          <w:szCs w:val="24"/>
        </w:rPr>
      </w:pPr>
    </w:p>
    <w:p w:rsidR="00857178" w:rsidRPr="00076762" w:rsidRDefault="0040736E" w:rsidP="00076762">
      <w:r>
        <w:rPr>
          <w:noProof/>
        </w:rPr>
        <mc:AlternateContent>
          <mc:Choice Requires="wps">
            <w:drawing>
              <wp:anchor distT="0" distB="0" distL="114300" distR="114300" simplePos="0" relativeHeight="251659264" behindDoc="0" locked="0" layoutInCell="1" allowOverlap="1" wp14:anchorId="28715DA6" wp14:editId="20227AFB">
                <wp:simplePos x="0" y="0"/>
                <wp:positionH relativeFrom="column">
                  <wp:posOffset>-30480</wp:posOffset>
                </wp:positionH>
                <wp:positionV relativeFrom="paragraph">
                  <wp:posOffset>114300</wp:posOffset>
                </wp:positionV>
                <wp:extent cx="6638925" cy="1905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6638925" cy="19050"/>
                        </a:xfrm>
                        <a:prstGeom prst="line">
                          <a:avLst/>
                        </a:prstGeom>
                        <a:ln w="25400">
                          <a:solidFill>
                            <a:srgbClr val="CC99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4627072"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9pt" to="520.3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" strokecolor="#c90" strokeweight="2pt"/>
            </w:pict>
          </mc:Fallback>
        </mc:AlternateContent>
      </w:r>
    </w:p>
    <w:p w:rsidR="006633BD" w:rsidRPr="006633BD" w:rsidRDefault="006633BD" w:rsidP="005024F3">
      <w:pPr>
        <w:spacing w:after="0" w:line="240" w:lineRule="auto"/>
        <w:jc w:val="both"/>
        <w:rPr>
          <w:rFonts w:ascii="Arial" w:hAnsi="Arial" w:cs="Arial"/>
        </w:rPr>
      </w:pPr>
    </w:p>
    <w:p w:rsidR="006633BD" w:rsidRPr="006633BD" w:rsidRDefault="006633BD" w:rsidP="005024F3">
      <w:pPr>
        <w:spacing w:after="0" w:line="240" w:lineRule="auto"/>
        <w:jc w:val="both"/>
        <w:rPr>
          <w:rFonts w:ascii="Arial" w:hAnsi="Arial" w:cs="Arial"/>
          <w:b/>
        </w:rPr>
      </w:pPr>
      <w:r w:rsidRPr="006633BD">
        <w:rPr>
          <w:rFonts w:ascii="Arial" w:hAnsi="Arial" w:cs="Arial"/>
          <w:b/>
        </w:rPr>
        <w:t>Reminders:</w:t>
      </w:r>
    </w:p>
    <w:p w:rsidR="00ED161C" w:rsidRDefault="00ED161C" w:rsidP="00CD34D0">
      <w:pPr>
        <w:pStyle w:val="ListParagraph"/>
        <w:numPr>
          <w:ilvl w:val="0"/>
          <w:numId w:val="1"/>
        </w:numPr>
        <w:spacing w:after="0" w:line="240" w:lineRule="auto"/>
        <w:jc w:val="both"/>
        <w:rPr>
          <w:rFonts w:ascii="Arial" w:hAnsi="Arial" w:cs="Arial"/>
        </w:rPr>
      </w:pPr>
      <w:r w:rsidRPr="00464A2A">
        <w:rPr>
          <w:rFonts w:ascii="Arial" w:hAnsi="Arial" w:cs="Arial"/>
          <w:b/>
        </w:rPr>
        <w:t>6</w:t>
      </w:r>
      <w:r w:rsidRPr="00464A2A">
        <w:rPr>
          <w:rFonts w:ascii="Arial" w:hAnsi="Arial" w:cs="Arial"/>
          <w:b/>
          <w:vertAlign w:val="superscript"/>
        </w:rPr>
        <w:t>th</w:t>
      </w:r>
      <w:r w:rsidRPr="00464A2A">
        <w:rPr>
          <w:rFonts w:ascii="Arial" w:hAnsi="Arial" w:cs="Arial"/>
          <w:b/>
        </w:rPr>
        <w:t xml:space="preserve"> Annual NCORP meeting November 14 – 16</w:t>
      </w:r>
      <w:r>
        <w:rPr>
          <w:rFonts w:ascii="Arial" w:hAnsi="Arial" w:cs="Arial"/>
        </w:rPr>
        <w:t xml:space="preserve"> in Greenville, SC at the Hyatt Regency.</w:t>
      </w:r>
    </w:p>
    <w:p w:rsidR="00464A2A" w:rsidRDefault="00464A2A" w:rsidP="00464A2A">
      <w:pPr>
        <w:pStyle w:val="ListParagraph"/>
        <w:spacing w:after="0" w:line="240" w:lineRule="auto"/>
        <w:jc w:val="both"/>
        <w:rPr>
          <w:rFonts w:ascii="Arial" w:hAnsi="Arial" w:cs="Arial"/>
        </w:rPr>
      </w:pPr>
    </w:p>
    <w:p w:rsidR="006633BD" w:rsidRPr="006633BD" w:rsidRDefault="006633BD" w:rsidP="00CD34D0">
      <w:pPr>
        <w:pStyle w:val="ListParagraph"/>
        <w:numPr>
          <w:ilvl w:val="0"/>
          <w:numId w:val="1"/>
        </w:numPr>
        <w:spacing w:after="0" w:line="240" w:lineRule="auto"/>
        <w:jc w:val="both"/>
        <w:rPr>
          <w:rFonts w:ascii="Arial" w:hAnsi="Arial" w:cs="Arial"/>
        </w:rPr>
      </w:pPr>
      <w:r w:rsidRPr="006633BD">
        <w:rPr>
          <w:rFonts w:ascii="Arial" w:hAnsi="Arial" w:cs="Arial"/>
        </w:rPr>
        <w:t>WF NCORP still requires HSP and GCP in order to obtain REDCap access.</w:t>
      </w:r>
    </w:p>
    <w:p w:rsidR="006633BD" w:rsidRPr="006633BD" w:rsidRDefault="006633BD" w:rsidP="005024F3">
      <w:pPr>
        <w:spacing w:after="0" w:line="240" w:lineRule="auto"/>
        <w:jc w:val="both"/>
        <w:rPr>
          <w:rFonts w:ascii="Arial" w:hAnsi="Arial" w:cs="Arial"/>
        </w:rPr>
      </w:pPr>
    </w:p>
    <w:p w:rsidR="006633BD" w:rsidRPr="00CD34D0" w:rsidRDefault="006633BD" w:rsidP="00CD34D0">
      <w:pPr>
        <w:pStyle w:val="ListParagraph"/>
        <w:numPr>
          <w:ilvl w:val="0"/>
          <w:numId w:val="1"/>
        </w:numPr>
        <w:spacing w:after="0" w:line="240" w:lineRule="auto"/>
        <w:jc w:val="both"/>
        <w:rPr>
          <w:rStyle w:val="Hyperlink"/>
          <w:rFonts w:ascii="Arial" w:hAnsi="Arial" w:cs="Arial"/>
          <w:color w:val="auto"/>
          <w:u w:val="none"/>
        </w:rPr>
      </w:pPr>
      <w:r w:rsidRPr="006633BD">
        <w:rPr>
          <w:rFonts w:ascii="Arial" w:hAnsi="Arial" w:cs="Arial"/>
        </w:rPr>
        <w:t>If you require Specimen kits</w:t>
      </w:r>
      <w:r w:rsidR="0009422D">
        <w:rPr>
          <w:rFonts w:ascii="Arial" w:hAnsi="Arial" w:cs="Arial"/>
        </w:rPr>
        <w:t xml:space="preserve"> for your studies</w:t>
      </w:r>
      <w:r w:rsidRPr="006633BD">
        <w:rPr>
          <w:rFonts w:ascii="Arial" w:hAnsi="Arial" w:cs="Arial"/>
        </w:rPr>
        <w:t xml:space="preserve">, please send your request form to the lab at the following email address:  </w:t>
      </w:r>
      <w:hyperlink r:id="rId7" w:history="1">
        <w:r w:rsidRPr="006633BD">
          <w:rPr>
            <w:rStyle w:val="Hyperlink"/>
            <w:rFonts w:ascii="Arial" w:hAnsi="Arial" w:cs="Arial"/>
          </w:rPr>
          <w:t>7NCORP@wakehealth.edu</w:t>
        </w:r>
      </w:hyperlink>
    </w:p>
    <w:p w:rsidR="00CD34D0" w:rsidRPr="00CD34D0" w:rsidRDefault="00CD34D0" w:rsidP="00CD34D0">
      <w:pPr>
        <w:pStyle w:val="ListParagraph"/>
        <w:rPr>
          <w:rFonts w:ascii="Arial" w:hAnsi="Arial" w:cs="Arial"/>
        </w:rPr>
      </w:pPr>
    </w:p>
    <w:p w:rsidR="00CD34D0" w:rsidRPr="006633BD" w:rsidRDefault="00CD34D0" w:rsidP="00CD34D0">
      <w:pPr>
        <w:pStyle w:val="ListParagraph"/>
        <w:spacing w:after="0" w:line="240" w:lineRule="auto"/>
        <w:jc w:val="both"/>
        <w:rPr>
          <w:rFonts w:ascii="Arial" w:hAnsi="Arial" w:cs="Arial"/>
        </w:rPr>
      </w:pPr>
    </w:p>
    <w:p w:rsidR="00CD34D0" w:rsidRPr="00CD34D0" w:rsidRDefault="00CD34D0" w:rsidP="00CD34D0">
      <w:pPr>
        <w:pStyle w:val="ListParagraph"/>
        <w:numPr>
          <w:ilvl w:val="0"/>
          <w:numId w:val="1"/>
        </w:numPr>
        <w:spacing w:after="0" w:line="240" w:lineRule="auto"/>
        <w:rPr>
          <w:rFonts w:ascii="Arial" w:hAnsi="Arial" w:cs="Arial"/>
          <w:b/>
          <w:u w:val="single"/>
        </w:rPr>
      </w:pPr>
      <w:r w:rsidRPr="00CD34D0">
        <w:rPr>
          <w:rFonts w:ascii="Arial" w:hAnsi="Arial" w:cs="Arial"/>
          <w:b/>
          <w:u w:val="single"/>
        </w:rPr>
        <w:t>WF 1803CD - Caregivers, Version Date 10/23/2018, Activated 12/10/2018</w:t>
      </w:r>
    </w:p>
    <w:p w:rsidR="00CD34D0" w:rsidRPr="00CD34D0" w:rsidRDefault="00CD34D0" w:rsidP="00CD34D0">
      <w:pPr>
        <w:pStyle w:val="ListParagraph"/>
        <w:spacing w:after="0" w:line="240" w:lineRule="auto"/>
        <w:jc w:val="both"/>
        <w:rPr>
          <w:rFonts w:ascii="Arial" w:hAnsi="Arial" w:cs="Arial"/>
        </w:rPr>
      </w:pPr>
      <w:r w:rsidRPr="00CD34D0">
        <w:rPr>
          <w:rFonts w:ascii="Arial" w:hAnsi="Arial" w:cs="Arial"/>
        </w:rPr>
        <w:t xml:space="preserve">The Wake Forest NCORP RB is pleased to announce the activation of </w:t>
      </w:r>
      <w:r w:rsidRPr="00CD34D0">
        <w:rPr>
          <w:rFonts w:ascii="Arial" w:hAnsi="Arial" w:cs="Arial"/>
          <w:b/>
          <w:bCs/>
        </w:rPr>
        <w:t>WF-1803CD--Supportive Care Service Availability for Cancer Caregivers in Community Oncology Practices</w:t>
      </w:r>
      <w:r w:rsidRPr="00CD34D0">
        <w:rPr>
          <w:rFonts w:ascii="Arial" w:hAnsi="Arial" w:cs="Arial"/>
        </w:rPr>
        <w:t xml:space="preserve">. This CCDR study will accrue oncology providers and supportive care leads at participating NCORP affiliates and sub affiliates. Approved protocol documents are posted on the CTSU website. </w:t>
      </w:r>
    </w:p>
    <w:p w:rsidR="00CD34D0" w:rsidRPr="00CD34D0" w:rsidRDefault="00CD34D0" w:rsidP="00CD34D0">
      <w:pPr>
        <w:spacing w:after="0" w:line="240" w:lineRule="auto"/>
        <w:ind w:left="360"/>
        <w:jc w:val="both"/>
        <w:rPr>
          <w:rFonts w:ascii="Arial" w:hAnsi="Arial" w:cs="Arial"/>
        </w:rPr>
      </w:pPr>
    </w:p>
    <w:p w:rsidR="00857178" w:rsidRPr="00CD34D0" w:rsidRDefault="00CD34D0" w:rsidP="00CD34D0">
      <w:pPr>
        <w:pStyle w:val="ListParagraph"/>
        <w:spacing w:after="0" w:line="240" w:lineRule="auto"/>
        <w:jc w:val="both"/>
        <w:rPr>
          <w:rFonts w:ascii="Arial" w:hAnsi="Arial" w:cs="Arial"/>
          <w:b/>
          <w:bCs/>
          <w:u w:val="single"/>
        </w:rPr>
      </w:pPr>
      <w:r w:rsidRPr="00CD34D0">
        <w:rPr>
          <w:rFonts w:ascii="Arial" w:hAnsi="Arial"/>
        </w:rPr>
        <w:t xml:space="preserve">Please note, the CIRB is </w:t>
      </w:r>
      <w:r w:rsidRPr="00CD34D0">
        <w:rPr>
          <w:rFonts w:ascii="Arial" w:hAnsi="Arial"/>
          <w:u w:val="single"/>
        </w:rPr>
        <w:t>not</w:t>
      </w:r>
      <w:r w:rsidRPr="00CD34D0">
        <w:rPr>
          <w:rFonts w:ascii="Arial" w:hAnsi="Arial"/>
        </w:rPr>
        <w:t xml:space="preserve"> requiring that NCORP sites seek approval to participate in this study; local NCORP staff will not be directly recruiting or consenting participants. An amendment is currently being submitted to make minor clarifying corrections, but this will not impact the initial steps of study participation (1: indicating the interest and possible grouping of affiliates/sub-affiliates and 2: confirming their eligibility). If you choose to seek local IRB approval (which is not required), you might consider submitting your documents until after Amendment 1 has been approved (estimated in early February). We look forward to working with our NCORP members on this exciting study which will provide critical information about how to best engage cancer caregivers in oncology care settings.</w:t>
      </w:r>
    </w:p>
    <w:p w:rsidR="00076762" w:rsidRPr="00076762" w:rsidRDefault="00076762" w:rsidP="002D524C">
      <w:pPr>
        <w:spacing w:after="0" w:line="240" w:lineRule="auto"/>
        <w:jc w:val="both"/>
        <w:rPr>
          <w:rFonts w:ascii="Arial" w:hAnsi="Arial" w:cs="Arial"/>
          <w:bCs/>
        </w:rPr>
      </w:pPr>
    </w:p>
    <w:p w:rsidR="00076762" w:rsidRDefault="00076762" w:rsidP="002D524C">
      <w:pPr>
        <w:spacing w:after="0" w:line="240" w:lineRule="auto"/>
        <w:jc w:val="both"/>
        <w:rPr>
          <w:rFonts w:ascii="Arial" w:hAnsi="Arial" w:cs="Arial"/>
          <w:b/>
          <w:bCs/>
          <w:u w:val="single"/>
        </w:rPr>
      </w:pPr>
    </w:p>
    <w:p w:rsidR="004A0767" w:rsidRDefault="004A0767" w:rsidP="00CD34D0">
      <w:pPr>
        <w:pStyle w:val="ListParagraph"/>
        <w:numPr>
          <w:ilvl w:val="0"/>
          <w:numId w:val="1"/>
        </w:numPr>
        <w:spacing w:after="0" w:line="240" w:lineRule="auto"/>
        <w:jc w:val="both"/>
        <w:rPr>
          <w:rFonts w:ascii="Arial" w:hAnsi="Arial" w:cs="Arial"/>
          <w:b/>
          <w:bCs/>
          <w:u w:val="single"/>
        </w:rPr>
      </w:pPr>
      <w:r w:rsidRPr="00CD34D0">
        <w:rPr>
          <w:rFonts w:ascii="Arial" w:hAnsi="Arial" w:cs="Arial"/>
          <w:b/>
          <w:bCs/>
          <w:u w:val="single"/>
        </w:rPr>
        <w:t>WAYS</w:t>
      </w:r>
      <w:r w:rsidR="00832431" w:rsidRPr="00CD34D0">
        <w:rPr>
          <w:rFonts w:ascii="Arial" w:hAnsi="Arial" w:cs="Arial"/>
          <w:b/>
          <w:bCs/>
          <w:u w:val="single"/>
        </w:rPr>
        <w:t xml:space="preserve"> WF-10217</w:t>
      </w:r>
      <w:r w:rsidR="007553AA" w:rsidRPr="00CD34D0">
        <w:rPr>
          <w:rFonts w:ascii="Arial" w:hAnsi="Arial" w:cs="Arial"/>
          <w:b/>
          <w:bCs/>
          <w:u w:val="single"/>
        </w:rPr>
        <w:t xml:space="preserve"> – Amendment 3 – Effective 1/21/19, all Strata open once again for additional participants</w:t>
      </w:r>
      <w:r w:rsidR="00EC2593" w:rsidRPr="00CD34D0">
        <w:rPr>
          <w:rFonts w:ascii="Arial" w:hAnsi="Arial" w:cs="Arial"/>
          <w:b/>
          <w:bCs/>
          <w:u w:val="single"/>
        </w:rPr>
        <w:t xml:space="preserve">  Each Strata will now accrue 55 to each.  The number of participants enrolled has changed to account for those participants who are being replaced.</w:t>
      </w:r>
    </w:p>
    <w:p w:rsidR="00CD34D0" w:rsidRPr="00CD34D0" w:rsidRDefault="00CD34D0" w:rsidP="00CD34D0">
      <w:pPr>
        <w:pStyle w:val="ListParagraph"/>
        <w:spacing w:after="0" w:line="240" w:lineRule="auto"/>
        <w:jc w:val="both"/>
        <w:rPr>
          <w:rFonts w:ascii="Arial" w:hAnsi="Arial" w:cs="Arial"/>
          <w:b/>
          <w:bCs/>
          <w:u w:val="single"/>
        </w:rPr>
      </w:pPr>
    </w:p>
    <w:p w:rsidR="004A5AC8" w:rsidRPr="004A5AC8" w:rsidRDefault="004A5AC8" w:rsidP="00CD34D0">
      <w:pPr>
        <w:pStyle w:val="ListParagraph"/>
        <w:numPr>
          <w:ilvl w:val="0"/>
          <w:numId w:val="2"/>
        </w:numPr>
        <w:spacing w:after="0" w:line="240" w:lineRule="auto"/>
        <w:jc w:val="both"/>
        <w:rPr>
          <w:rFonts w:ascii="Arial" w:hAnsi="Arial" w:cs="Arial"/>
          <w:bCs/>
        </w:rPr>
      </w:pPr>
      <w:r>
        <w:rPr>
          <w:rFonts w:ascii="Arial" w:hAnsi="Arial" w:cs="Arial"/>
          <w:bCs/>
        </w:rPr>
        <w:t>Enrollment is now restricted to racial/ethnic minority participants</w:t>
      </w:r>
    </w:p>
    <w:p w:rsidR="002E112B" w:rsidRPr="004A0767" w:rsidRDefault="002E112B" w:rsidP="004A0767">
      <w:pPr>
        <w:spacing w:after="0" w:line="240" w:lineRule="auto"/>
        <w:rPr>
          <w:rFonts w:ascii="Arial" w:hAnsi="Arial" w:cs="Arial"/>
          <w:b/>
          <w:bCs/>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92"/>
        <w:gridCol w:w="2069"/>
        <w:gridCol w:w="1079"/>
        <w:gridCol w:w="3324"/>
        <w:gridCol w:w="2694"/>
      </w:tblGrid>
      <w:tr w:rsidR="004A0767" w:rsidRPr="004A0767" w:rsidTr="00264B52">
        <w:tc>
          <w:tcPr>
            <w:tcW w:w="1278" w:type="dxa"/>
            <w:tcMar>
              <w:top w:w="0" w:type="dxa"/>
              <w:left w:w="108" w:type="dxa"/>
              <w:bottom w:w="0" w:type="dxa"/>
              <w:right w:w="108" w:type="dxa"/>
            </w:tcMar>
            <w:hideMark/>
          </w:tcPr>
          <w:p w:rsidR="004A0767" w:rsidRPr="00AE5687" w:rsidRDefault="004A076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STRATUM</w:t>
            </w:r>
          </w:p>
        </w:tc>
        <w:tc>
          <w:tcPr>
            <w:tcW w:w="207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PARTICIPANTS ENROLLED</w:t>
            </w:r>
          </w:p>
        </w:tc>
        <w:tc>
          <w:tcPr>
            <w:tcW w:w="1080" w:type="dxa"/>
            <w:tcMar>
              <w:top w:w="0" w:type="dxa"/>
              <w:left w:w="108" w:type="dxa"/>
              <w:bottom w:w="0" w:type="dxa"/>
              <w:right w:w="108" w:type="dxa"/>
            </w:tcMar>
            <w:hideMark/>
          </w:tcPr>
          <w:p w:rsidR="007948D7" w:rsidRPr="00AE5687" w:rsidRDefault="007948D7" w:rsidP="004A0767">
            <w:pPr>
              <w:spacing w:after="0" w:line="240" w:lineRule="auto"/>
              <w:jc w:val="center"/>
              <w:rPr>
                <w:rFonts w:ascii="Arial" w:hAnsi="Arial" w:cs="Arial"/>
                <w:b/>
                <w:bCs/>
              </w:rPr>
            </w:pPr>
          </w:p>
          <w:p w:rsidR="004A0767" w:rsidRPr="00AE5687" w:rsidRDefault="004A0767" w:rsidP="004A0767">
            <w:pPr>
              <w:spacing w:after="0" w:line="240" w:lineRule="auto"/>
              <w:jc w:val="center"/>
              <w:rPr>
                <w:rFonts w:ascii="Arial" w:hAnsi="Arial" w:cs="Arial"/>
                <w:b/>
                <w:bCs/>
              </w:rPr>
            </w:pPr>
            <w:r w:rsidRPr="00AE5687">
              <w:rPr>
                <w:rFonts w:ascii="Arial" w:hAnsi="Arial" w:cs="Arial"/>
                <w:b/>
                <w:bCs/>
              </w:rPr>
              <w:t>AGE</w:t>
            </w:r>
          </w:p>
        </w:tc>
        <w:tc>
          <w:tcPr>
            <w:tcW w:w="3330" w:type="dxa"/>
            <w:tcMar>
              <w:top w:w="0" w:type="dxa"/>
              <w:left w:w="108" w:type="dxa"/>
              <w:bottom w:w="0" w:type="dxa"/>
              <w:right w:w="108" w:type="dxa"/>
            </w:tcMar>
            <w:hideMark/>
          </w:tcPr>
          <w:p w:rsidR="004A0767" w:rsidRPr="00AE5687" w:rsidRDefault="004A0767">
            <w:pPr>
              <w:spacing w:before="100" w:beforeAutospacing="1" w:after="100" w:afterAutospacing="1"/>
              <w:jc w:val="center"/>
              <w:rPr>
                <w:rFonts w:ascii="Arial" w:hAnsi="Arial" w:cs="Arial"/>
                <w:b/>
                <w:bCs/>
              </w:rPr>
            </w:pPr>
            <w:r w:rsidRPr="00AE5687">
              <w:rPr>
                <w:rFonts w:ascii="Arial" w:hAnsi="Arial" w:cs="Arial"/>
                <w:b/>
                <w:bCs/>
              </w:rPr>
              <w:t>TIME SINCE ORIGINAL CANCER DIAGNOSIS</w:t>
            </w:r>
          </w:p>
        </w:tc>
        <w:tc>
          <w:tcPr>
            <w:tcW w:w="2700" w:type="dxa"/>
            <w:tcMar>
              <w:top w:w="0" w:type="dxa"/>
              <w:left w:w="108" w:type="dxa"/>
              <w:bottom w:w="0" w:type="dxa"/>
              <w:right w:w="108" w:type="dxa"/>
            </w:tcMar>
            <w:hideMark/>
          </w:tcPr>
          <w:p w:rsidR="007948D7" w:rsidRPr="00AE5687" w:rsidRDefault="007948D7" w:rsidP="007948D7">
            <w:pPr>
              <w:spacing w:after="0" w:line="240" w:lineRule="auto"/>
              <w:jc w:val="center"/>
              <w:rPr>
                <w:rFonts w:ascii="Arial" w:hAnsi="Arial" w:cs="Arial"/>
                <w:b/>
                <w:bCs/>
              </w:rPr>
            </w:pPr>
          </w:p>
          <w:p w:rsidR="004A0767" w:rsidRPr="00AE5687" w:rsidRDefault="004A0767" w:rsidP="007948D7">
            <w:pPr>
              <w:spacing w:after="0" w:line="240" w:lineRule="auto"/>
              <w:jc w:val="center"/>
              <w:rPr>
                <w:rFonts w:ascii="Arial" w:hAnsi="Arial" w:cs="Arial"/>
                <w:b/>
                <w:bCs/>
              </w:rPr>
            </w:pPr>
            <w:r w:rsidRPr="00AE5687">
              <w:rPr>
                <w:rFonts w:ascii="Arial" w:hAnsi="Arial" w:cs="Arial"/>
                <w:b/>
                <w:bCs/>
              </w:rPr>
              <w:t>NOTES</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A</w:t>
            </w:r>
          </w:p>
        </w:tc>
        <w:tc>
          <w:tcPr>
            <w:tcW w:w="2070" w:type="dxa"/>
            <w:tcMar>
              <w:top w:w="0" w:type="dxa"/>
              <w:left w:w="108" w:type="dxa"/>
              <w:bottom w:w="0" w:type="dxa"/>
              <w:right w:w="108" w:type="dxa"/>
            </w:tcMar>
            <w:hideMark/>
          </w:tcPr>
          <w:p w:rsidR="004A0767" w:rsidRPr="004A0767" w:rsidRDefault="00EC2593" w:rsidP="007948D7">
            <w:pPr>
              <w:spacing w:before="120" w:after="100" w:afterAutospacing="1" w:line="240" w:lineRule="auto"/>
              <w:jc w:val="center"/>
              <w:rPr>
                <w:rFonts w:ascii="Arial" w:hAnsi="Arial" w:cs="Arial"/>
              </w:rPr>
            </w:pPr>
            <w:r>
              <w:rPr>
                <w:rFonts w:ascii="Arial" w:hAnsi="Arial" w:cs="Arial"/>
              </w:rPr>
              <w:t>49</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7553AA" w:rsidRDefault="004A0767" w:rsidP="007948D7">
            <w:pPr>
              <w:spacing w:before="120" w:after="100" w:afterAutospacing="1" w:line="240" w:lineRule="auto"/>
              <w:jc w:val="center"/>
              <w:rPr>
                <w:rFonts w:ascii="Arial" w:hAnsi="Arial" w:cs="Arial"/>
              </w:rPr>
            </w:pPr>
            <w:r w:rsidRPr="007553AA">
              <w:rPr>
                <w:rFonts w:ascii="Arial" w:hAnsi="Arial" w:cs="Arial"/>
              </w:rPr>
              <w:t>B</w:t>
            </w:r>
          </w:p>
        </w:tc>
        <w:tc>
          <w:tcPr>
            <w:tcW w:w="2070" w:type="dxa"/>
            <w:tcMar>
              <w:top w:w="0" w:type="dxa"/>
              <w:left w:w="108" w:type="dxa"/>
              <w:bottom w:w="0" w:type="dxa"/>
              <w:right w:w="108" w:type="dxa"/>
            </w:tcMar>
            <w:hideMark/>
          </w:tcPr>
          <w:p w:rsidR="004A0767" w:rsidRPr="007553AA" w:rsidRDefault="00EC2593" w:rsidP="007948D7">
            <w:pPr>
              <w:spacing w:before="120" w:after="100" w:afterAutospacing="1" w:line="240" w:lineRule="auto"/>
              <w:jc w:val="center"/>
              <w:rPr>
                <w:rFonts w:ascii="Arial" w:hAnsi="Arial" w:cs="Arial"/>
              </w:rPr>
            </w:pPr>
            <w:r>
              <w:rPr>
                <w:rFonts w:ascii="Arial" w:hAnsi="Arial" w:cs="Arial"/>
              </w:rPr>
              <w:t>46</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25-29</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264B52">
        <w:tc>
          <w:tcPr>
            <w:tcW w:w="1278"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C</w:t>
            </w:r>
          </w:p>
        </w:tc>
        <w:tc>
          <w:tcPr>
            <w:tcW w:w="2070" w:type="dxa"/>
            <w:tcMar>
              <w:top w:w="0" w:type="dxa"/>
              <w:left w:w="108" w:type="dxa"/>
              <w:bottom w:w="0" w:type="dxa"/>
              <w:right w:w="108" w:type="dxa"/>
            </w:tcMar>
            <w:hideMark/>
          </w:tcPr>
          <w:p w:rsidR="004A0767" w:rsidRPr="004A0767" w:rsidRDefault="00ED161C" w:rsidP="007948D7">
            <w:pPr>
              <w:spacing w:before="120" w:after="100" w:afterAutospacing="1" w:line="240" w:lineRule="auto"/>
              <w:jc w:val="center"/>
              <w:rPr>
                <w:rFonts w:ascii="Arial" w:hAnsi="Arial" w:cs="Arial"/>
              </w:rPr>
            </w:pPr>
            <w:r>
              <w:rPr>
                <w:rFonts w:ascii="Arial" w:hAnsi="Arial" w:cs="Arial"/>
              </w:rPr>
              <w:t>51</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2 years to &lt; 6 years</w:t>
            </w:r>
          </w:p>
        </w:tc>
        <w:tc>
          <w:tcPr>
            <w:tcW w:w="2700" w:type="dxa"/>
            <w:tcMar>
              <w:top w:w="0" w:type="dxa"/>
              <w:left w:w="108" w:type="dxa"/>
              <w:bottom w:w="0" w:type="dxa"/>
              <w:right w:w="108" w:type="dxa"/>
            </w:tcMar>
            <w:hideMark/>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r w:rsidR="004A0767" w:rsidRPr="004A0767" w:rsidTr="007553AA">
        <w:tc>
          <w:tcPr>
            <w:tcW w:w="1278" w:type="dxa"/>
            <w:tcMar>
              <w:top w:w="0" w:type="dxa"/>
              <w:left w:w="108" w:type="dxa"/>
              <w:bottom w:w="0" w:type="dxa"/>
              <w:right w:w="108" w:type="dxa"/>
            </w:tcMar>
            <w:hideMark/>
          </w:tcPr>
          <w:p w:rsidR="004A0767" w:rsidRPr="006B53C5" w:rsidRDefault="004A0767" w:rsidP="007948D7">
            <w:pPr>
              <w:spacing w:before="120" w:after="100" w:afterAutospacing="1" w:line="240" w:lineRule="auto"/>
              <w:jc w:val="center"/>
              <w:rPr>
                <w:rFonts w:ascii="Arial" w:hAnsi="Arial" w:cs="Arial"/>
              </w:rPr>
            </w:pPr>
            <w:r w:rsidRPr="006B53C5">
              <w:rPr>
                <w:rFonts w:ascii="Arial" w:hAnsi="Arial" w:cs="Arial"/>
              </w:rPr>
              <w:t>D</w:t>
            </w:r>
          </w:p>
        </w:tc>
        <w:tc>
          <w:tcPr>
            <w:tcW w:w="2070" w:type="dxa"/>
            <w:tcMar>
              <w:top w:w="0" w:type="dxa"/>
              <w:left w:w="108" w:type="dxa"/>
              <w:bottom w:w="0" w:type="dxa"/>
              <w:right w:w="108" w:type="dxa"/>
            </w:tcMar>
            <w:hideMark/>
          </w:tcPr>
          <w:p w:rsidR="004A0767" w:rsidRPr="006B53C5" w:rsidRDefault="00EC2593" w:rsidP="007948D7">
            <w:pPr>
              <w:spacing w:before="120" w:after="100" w:afterAutospacing="1" w:line="240" w:lineRule="auto"/>
              <w:jc w:val="center"/>
              <w:rPr>
                <w:rFonts w:ascii="Arial" w:hAnsi="Arial" w:cs="Arial"/>
              </w:rPr>
            </w:pPr>
            <w:r>
              <w:rPr>
                <w:rFonts w:ascii="Arial" w:hAnsi="Arial" w:cs="Arial"/>
              </w:rPr>
              <w:t>47</w:t>
            </w:r>
          </w:p>
        </w:tc>
        <w:tc>
          <w:tcPr>
            <w:tcW w:w="108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30-34</w:t>
            </w:r>
          </w:p>
        </w:tc>
        <w:tc>
          <w:tcPr>
            <w:tcW w:w="3330" w:type="dxa"/>
            <w:tcMar>
              <w:top w:w="0" w:type="dxa"/>
              <w:left w:w="108" w:type="dxa"/>
              <w:bottom w:w="0" w:type="dxa"/>
              <w:right w:w="108" w:type="dxa"/>
            </w:tcMar>
            <w:hideMark/>
          </w:tcPr>
          <w:p w:rsidR="004A0767" w:rsidRPr="004A0767" w:rsidRDefault="004A0767" w:rsidP="007948D7">
            <w:pPr>
              <w:spacing w:before="120" w:after="100" w:afterAutospacing="1" w:line="240" w:lineRule="auto"/>
              <w:jc w:val="center"/>
              <w:rPr>
                <w:rFonts w:ascii="Arial" w:hAnsi="Arial" w:cs="Arial"/>
              </w:rPr>
            </w:pPr>
            <w:r w:rsidRPr="004A0767">
              <w:rPr>
                <w:rFonts w:ascii="Arial" w:hAnsi="Arial" w:cs="Arial"/>
              </w:rPr>
              <w:t>6 years to &lt; 10 years</w:t>
            </w:r>
          </w:p>
        </w:tc>
        <w:tc>
          <w:tcPr>
            <w:tcW w:w="2700" w:type="dxa"/>
            <w:tcMar>
              <w:top w:w="0" w:type="dxa"/>
              <w:left w:w="108" w:type="dxa"/>
              <w:bottom w:w="0" w:type="dxa"/>
              <w:right w:w="108" w:type="dxa"/>
            </w:tcMar>
          </w:tcPr>
          <w:p w:rsidR="004A0767" w:rsidRPr="004A0767" w:rsidRDefault="007553AA" w:rsidP="007948D7">
            <w:pPr>
              <w:spacing w:before="120" w:after="100" w:afterAutospacing="1" w:line="240" w:lineRule="auto"/>
              <w:jc w:val="center"/>
              <w:rPr>
                <w:rFonts w:ascii="Arial" w:hAnsi="Arial" w:cs="Arial"/>
              </w:rPr>
            </w:pPr>
            <w:r w:rsidRPr="004A0767">
              <w:rPr>
                <w:rFonts w:ascii="Arial" w:hAnsi="Arial" w:cs="Arial"/>
              </w:rPr>
              <w:t>Still accruing</w:t>
            </w:r>
          </w:p>
        </w:tc>
      </w:tr>
    </w:tbl>
    <w:p w:rsidR="00575E07" w:rsidRDefault="00575E07"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CD34D0" w:rsidRDefault="00CD34D0" w:rsidP="00575E07">
      <w:pPr>
        <w:spacing w:after="0" w:line="240" w:lineRule="auto"/>
        <w:rPr>
          <w:color w:val="1F497D"/>
        </w:rPr>
      </w:pPr>
    </w:p>
    <w:p w:rsidR="00F24373" w:rsidRPr="002D524C" w:rsidRDefault="00F54139" w:rsidP="002D524C">
      <w:pPr>
        <w:spacing w:after="0" w:line="240" w:lineRule="auto"/>
        <w:rPr>
          <w:rFonts w:ascii="Arial" w:hAnsi="Arial" w:cs="Arial"/>
          <w:b/>
          <w:u w:val="single"/>
        </w:rPr>
      </w:pPr>
      <w:r w:rsidRPr="002D524C">
        <w:rPr>
          <w:rFonts w:ascii="Arial" w:hAnsi="Arial" w:cs="Arial"/>
          <w:b/>
          <w:u w:val="single"/>
        </w:rPr>
        <w:t xml:space="preserve">Current </w:t>
      </w:r>
      <w:r w:rsidR="00F24373" w:rsidRPr="002D524C">
        <w:rPr>
          <w:rFonts w:ascii="Arial" w:hAnsi="Arial" w:cs="Arial"/>
          <w:b/>
          <w:u w:val="single"/>
        </w:rPr>
        <w:t>Accruals</w:t>
      </w:r>
      <w:r w:rsidR="00ED161C">
        <w:rPr>
          <w:rFonts w:ascii="Arial" w:hAnsi="Arial" w:cs="Arial"/>
          <w:b/>
          <w:u w:val="single"/>
        </w:rPr>
        <w:t xml:space="preserve"> as of 02</w:t>
      </w:r>
      <w:r w:rsidR="000529E9">
        <w:rPr>
          <w:rFonts w:ascii="Arial" w:hAnsi="Arial" w:cs="Arial"/>
          <w:b/>
          <w:u w:val="single"/>
        </w:rPr>
        <w:t>/</w:t>
      </w:r>
      <w:r w:rsidR="00092501">
        <w:rPr>
          <w:rFonts w:ascii="Arial" w:hAnsi="Arial" w:cs="Arial"/>
          <w:b/>
          <w:u w:val="single"/>
        </w:rPr>
        <w:t>05</w:t>
      </w:r>
      <w:bookmarkStart w:id="0" w:name="_GoBack"/>
      <w:bookmarkEnd w:id="0"/>
      <w:r w:rsidR="00C808E7">
        <w:rPr>
          <w:rFonts w:ascii="Arial" w:hAnsi="Arial" w:cs="Arial"/>
          <w:b/>
          <w:u w:val="single"/>
        </w:rPr>
        <w:t>/19</w:t>
      </w:r>
    </w:p>
    <w:p w:rsidR="00262501" w:rsidRPr="00262501" w:rsidRDefault="00262501" w:rsidP="00262501">
      <w:pPr>
        <w:pStyle w:val="ListParagraph"/>
        <w:spacing w:after="0" w:line="240" w:lineRule="auto"/>
        <w:ind w:left="1080"/>
        <w:rPr>
          <w:rFonts w:ascii="Arial" w:hAnsi="Arial" w:cs="Arial"/>
          <w:b/>
          <w:u w:val="single"/>
        </w:rPr>
      </w:pPr>
    </w:p>
    <w:tbl>
      <w:tblPr>
        <w:tblStyle w:val="TableGrid"/>
        <w:tblW w:w="0" w:type="auto"/>
        <w:tblLook w:val="04A0" w:firstRow="1" w:lastRow="0" w:firstColumn="1" w:lastColumn="0" w:noHBand="0" w:noVBand="1"/>
      </w:tblPr>
      <w:tblGrid>
        <w:gridCol w:w="2337"/>
        <w:gridCol w:w="1798"/>
        <w:gridCol w:w="1710"/>
        <w:gridCol w:w="1530"/>
      </w:tblGrid>
      <w:tr w:rsidR="00882750" w:rsidRPr="00F24373" w:rsidTr="00264B52">
        <w:tc>
          <w:tcPr>
            <w:tcW w:w="2337" w:type="dxa"/>
          </w:tcPr>
          <w:p w:rsidR="00882750" w:rsidRPr="00882750" w:rsidRDefault="00882750" w:rsidP="00E47EA5">
            <w:pPr>
              <w:rPr>
                <w:rFonts w:ascii="Arial" w:hAnsi="Arial" w:cs="Arial"/>
                <w:b/>
              </w:rPr>
            </w:pPr>
            <w:r w:rsidRPr="00882750">
              <w:rPr>
                <w:rFonts w:ascii="Arial" w:hAnsi="Arial" w:cs="Arial"/>
                <w:b/>
              </w:rPr>
              <w:t>Study Title</w:t>
            </w:r>
          </w:p>
        </w:tc>
        <w:tc>
          <w:tcPr>
            <w:tcW w:w="1798" w:type="dxa"/>
          </w:tcPr>
          <w:p w:rsidR="00882750" w:rsidRPr="00882750" w:rsidRDefault="00882750" w:rsidP="00E47EA5">
            <w:pPr>
              <w:rPr>
                <w:rFonts w:ascii="Arial" w:hAnsi="Arial" w:cs="Arial"/>
                <w:b/>
              </w:rPr>
            </w:pPr>
            <w:r w:rsidRPr="00882750">
              <w:rPr>
                <w:rFonts w:ascii="Arial" w:hAnsi="Arial" w:cs="Arial"/>
                <w:b/>
              </w:rPr>
              <w:t>Study Number</w:t>
            </w:r>
          </w:p>
        </w:tc>
        <w:tc>
          <w:tcPr>
            <w:tcW w:w="1710" w:type="dxa"/>
          </w:tcPr>
          <w:p w:rsidR="00882750" w:rsidRPr="00882750" w:rsidRDefault="00882750" w:rsidP="00882750">
            <w:pPr>
              <w:rPr>
                <w:rFonts w:ascii="Arial" w:hAnsi="Arial" w:cs="Arial"/>
                <w:b/>
              </w:rPr>
            </w:pPr>
            <w:r w:rsidRPr="00882750">
              <w:rPr>
                <w:rFonts w:ascii="Arial" w:hAnsi="Arial" w:cs="Arial"/>
                <w:b/>
              </w:rPr>
              <w:t>Accrual</w:t>
            </w:r>
          </w:p>
        </w:tc>
        <w:tc>
          <w:tcPr>
            <w:tcW w:w="1530" w:type="dxa"/>
          </w:tcPr>
          <w:p w:rsidR="00882750" w:rsidRPr="00882750" w:rsidRDefault="00882750" w:rsidP="00E47EA5">
            <w:pPr>
              <w:rPr>
                <w:rFonts w:ascii="Arial" w:hAnsi="Arial" w:cs="Arial"/>
                <w:b/>
              </w:rPr>
            </w:pPr>
            <w:r w:rsidRPr="00882750">
              <w:rPr>
                <w:rFonts w:ascii="Arial" w:hAnsi="Arial" w:cs="Arial"/>
                <w:b/>
              </w:rPr>
              <w:t>Target</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RELAX</w:t>
            </w:r>
          </w:p>
        </w:tc>
        <w:tc>
          <w:tcPr>
            <w:tcW w:w="1798" w:type="dxa"/>
          </w:tcPr>
          <w:p w:rsidR="00F24373" w:rsidRPr="00F24373" w:rsidRDefault="00F24373" w:rsidP="00E47EA5">
            <w:pPr>
              <w:rPr>
                <w:rFonts w:ascii="Arial" w:hAnsi="Arial" w:cs="Arial"/>
              </w:rPr>
            </w:pPr>
            <w:r w:rsidRPr="00F24373">
              <w:rPr>
                <w:rFonts w:ascii="Arial" w:hAnsi="Arial" w:cs="Arial"/>
              </w:rPr>
              <w:t>01213</w:t>
            </w:r>
          </w:p>
        </w:tc>
        <w:tc>
          <w:tcPr>
            <w:tcW w:w="1710" w:type="dxa"/>
          </w:tcPr>
          <w:p w:rsidR="00F24373" w:rsidRPr="00F24373" w:rsidRDefault="00ED161C" w:rsidP="00E47EA5">
            <w:pPr>
              <w:rPr>
                <w:rFonts w:ascii="Arial" w:hAnsi="Arial" w:cs="Arial"/>
              </w:rPr>
            </w:pPr>
            <w:r>
              <w:rPr>
                <w:rFonts w:ascii="Arial" w:hAnsi="Arial" w:cs="Arial"/>
              </w:rPr>
              <w:t>33</w:t>
            </w:r>
          </w:p>
        </w:tc>
        <w:tc>
          <w:tcPr>
            <w:tcW w:w="1530" w:type="dxa"/>
          </w:tcPr>
          <w:p w:rsidR="00F24373" w:rsidRPr="00F24373" w:rsidRDefault="00F24373" w:rsidP="00E47EA5">
            <w:pPr>
              <w:rPr>
                <w:rFonts w:ascii="Arial" w:hAnsi="Arial" w:cs="Arial"/>
              </w:rPr>
            </w:pPr>
            <w:r w:rsidRPr="00F24373">
              <w:rPr>
                <w:rFonts w:ascii="Arial" w:hAnsi="Arial" w:cs="Arial"/>
              </w:rPr>
              <w:t>75</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WAYS</w:t>
            </w:r>
          </w:p>
        </w:tc>
        <w:tc>
          <w:tcPr>
            <w:tcW w:w="1798" w:type="dxa"/>
          </w:tcPr>
          <w:p w:rsidR="00F24373" w:rsidRPr="00F24373" w:rsidRDefault="00F24373" w:rsidP="00E47EA5">
            <w:pPr>
              <w:rPr>
                <w:rFonts w:ascii="Arial" w:hAnsi="Arial" w:cs="Arial"/>
              </w:rPr>
            </w:pPr>
            <w:r w:rsidRPr="00F24373">
              <w:rPr>
                <w:rFonts w:ascii="Arial" w:hAnsi="Arial" w:cs="Arial"/>
              </w:rPr>
              <w:t>10217</w:t>
            </w:r>
          </w:p>
        </w:tc>
        <w:tc>
          <w:tcPr>
            <w:tcW w:w="1710" w:type="dxa"/>
          </w:tcPr>
          <w:p w:rsidR="00F24373" w:rsidRPr="00F24373" w:rsidRDefault="00ED161C" w:rsidP="00E47EA5">
            <w:pPr>
              <w:rPr>
                <w:rFonts w:ascii="Arial" w:hAnsi="Arial" w:cs="Arial"/>
              </w:rPr>
            </w:pPr>
            <w:r>
              <w:rPr>
                <w:rFonts w:ascii="Arial" w:hAnsi="Arial" w:cs="Arial"/>
              </w:rPr>
              <w:t>193</w:t>
            </w:r>
          </w:p>
        </w:tc>
        <w:tc>
          <w:tcPr>
            <w:tcW w:w="1530" w:type="dxa"/>
          </w:tcPr>
          <w:p w:rsidR="00F24373" w:rsidRPr="00F24373" w:rsidRDefault="00F24373" w:rsidP="00E47EA5">
            <w:pPr>
              <w:rPr>
                <w:rFonts w:ascii="Arial" w:hAnsi="Arial" w:cs="Arial"/>
              </w:rPr>
            </w:pPr>
            <w:r w:rsidRPr="00F24373">
              <w:rPr>
                <w:rFonts w:ascii="Arial" w:hAnsi="Arial" w:cs="Arial"/>
              </w:rPr>
              <w:t>200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ACUPUNCTURE</w:t>
            </w:r>
          </w:p>
        </w:tc>
        <w:tc>
          <w:tcPr>
            <w:tcW w:w="1798" w:type="dxa"/>
          </w:tcPr>
          <w:p w:rsidR="00F24373" w:rsidRPr="00F24373" w:rsidRDefault="00F24373" w:rsidP="00E47EA5">
            <w:pPr>
              <w:rPr>
                <w:rFonts w:ascii="Arial" w:hAnsi="Arial" w:cs="Arial"/>
              </w:rPr>
            </w:pPr>
            <w:r w:rsidRPr="00F24373">
              <w:rPr>
                <w:rFonts w:ascii="Arial" w:hAnsi="Arial" w:cs="Arial"/>
              </w:rPr>
              <w:t>97115</w:t>
            </w:r>
          </w:p>
        </w:tc>
        <w:tc>
          <w:tcPr>
            <w:tcW w:w="1710" w:type="dxa"/>
          </w:tcPr>
          <w:p w:rsidR="00F24373" w:rsidRPr="00F24373" w:rsidRDefault="00ED161C" w:rsidP="00E47EA5">
            <w:pPr>
              <w:rPr>
                <w:rFonts w:ascii="Arial" w:hAnsi="Arial" w:cs="Arial"/>
              </w:rPr>
            </w:pPr>
            <w:r>
              <w:rPr>
                <w:rFonts w:ascii="Arial" w:hAnsi="Arial" w:cs="Arial"/>
              </w:rPr>
              <w:t>150</w:t>
            </w:r>
          </w:p>
        </w:tc>
        <w:tc>
          <w:tcPr>
            <w:tcW w:w="1530" w:type="dxa"/>
          </w:tcPr>
          <w:p w:rsidR="00F24373" w:rsidRPr="00F24373" w:rsidRDefault="00F24373" w:rsidP="00E47EA5">
            <w:pPr>
              <w:rPr>
                <w:rFonts w:ascii="Arial" w:hAnsi="Arial" w:cs="Arial"/>
              </w:rPr>
            </w:pPr>
            <w:r w:rsidRPr="00F24373">
              <w:rPr>
                <w:rFonts w:ascii="Arial" w:hAnsi="Arial" w:cs="Arial"/>
              </w:rPr>
              <w:t>240</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REMEMBER</w:t>
            </w:r>
          </w:p>
        </w:tc>
        <w:tc>
          <w:tcPr>
            <w:tcW w:w="1798" w:type="dxa"/>
          </w:tcPr>
          <w:p w:rsidR="00F24373" w:rsidRPr="00F24373" w:rsidRDefault="00F24373" w:rsidP="00E47EA5">
            <w:pPr>
              <w:rPr>
                <w:rFonts w:ascii="Arial" w:hAnsi="Arial" w:cs="Arial"/>
              </w:rPr>
            </w:pPr>
            <w:r w:rsidRPr="00F24373">
              <w:rPr>
                <w:rFonts w:ascii="Arial" w:hAnsi="Arial" w:cs="Arial"/>
              </w:rPr>
              <w:t>97116</w:t>
            </w:r>
          </w:p>
        </w:tc>
        <w:tc>
          <w:tcPr>
            <w:tcW w:w="1710" w:type="dxa"/>
          </w:tcPr>
          <w:p w:rsidR="00F24373" w:rsidRPr="00F24373" w:rsidRDefault="001212B0" w:rsidP="00E47EA5">
            <w:pPr>
              <w:rPr>
                <w:rFonts w:ascii="Arial" w:hAnsi="Arial" w:cs="Arial"/>
              </w:rPr>
            </w:pPr>
            <w:r>
              <w:rPr>
                <w:rFonts w:ascii="Arial" w:hAnsi="Arial" w:cs="Arial"/>
              </w:rPr>
              <w:t>143</w:t>
            </w:r>
          </w:p>
        </w:tc>
        <w:tc>
          <w:tcPr>
            <w:tcW w:w="1530" w:type="dxa"/>
          </w:tcPr>
          <w:p w:rsidR="00F24373" w:rsidRPr="00F24373" w:rsidRDefault="00F24373" w:rsidP="00E47EA5">
            <w:pPr>
              <w:rPr>
                <w:rFonts w:ascii="Arial" w:hAnsi="Arial" w:cs="Arial"/>
              </w:rPr>
            </w:pPr>
            <w:r w:rsidRPr="00F24373">
              <w:rPr>
                <w:rFonts w:ascii="Arial" w:hAnsi="Arial" w:cs="Arial"/>
              </w:rPr>
              <w:t>276</w:t>
            </w:r>
          </w:p>
        </w:tc>
      </w:tr>
      <w:tr w:rsidR="00F24373" w:rsidRPr="00F24373" w:rsidTr="00264B52">
        <w:tc>
          <w:tcPr>
            <w:tcW w:w="2337" w:type="dxa"/>
          </w:tcPr>
          <w:p w:rsidR="00F24373" w:rsidRPr="00F24373" w:rsidRDefault="00F24373" w:rsidP="00E47EA5">
            <w:pPr>
              <w:rPr>
                <w:rFonts w:ascii="Arial" w:hAnsi="Arial" w:cs="Arial"/>
              </w:rPr>
            </w:pPr>
            <w:r w:rsidRPr="00F24373">
              <w:rPr>
                <w:rFonts w:ascii="Arial" w:hAnsi="Arial" w:cs="Arial"/>
              </w:rPr>
              <w:t>UPBEAT</w:t>
            </w:r>
          </w:p>
        </w:tc>
        <w:tc>
          <w:tcPr>
            <w:tcW w:w="1798" w:type="dxa"/>
          </w:tcPr>
          <w:p w:rsidR="00F24373" w:rsidRPr="00F24373" w:rsidRDefault="00F24373" w:rsidP="00E47EA5">
            <w:pPr>
              <w:rPr>
                <w:rFonts w:ascii="Arial" w:hAnsi="Arial" w:cs="Arial"/>
              </w:rPr>
            </w:pPr>
            <w:r w:rsidRPr="00F24373">
              <w:rPr>
                <w:rFonts w:ascii="Arial" w:hAnsi="Arial" w:cs="Arial"/>
              </w:rPr>
              <w:t>97415</w:t>
            </w:r>
          </w:p>
        </w:tc>
        <w:tc>
          <w:tcPr>
            <w:tcW w:w="1710" w:type="dxa"/>
          </w:tcPr>
          <w:p w:rsidR="00F24373" w:rsidRPr="00F24373" w:rsidRDefault="001212B0" w:rsidP="00E47EA5">
            <w:pPr>
              <w:rPr>
                <w:rFonts w:ascii="Arial" w:hAnsi="Arial" w:cs="Arial"/>
              </w:rPr>
            </w:pPr>
            <w:r>
              <w:rPr>
                <w:rFonts w:ascii="Arial" w:hAnsi="Arial" w:cs="Arial"/>
              </w:rPr>
              <w:t>142</w:t>
            </w:r>
          </w:p>
        </w:tc>
        <w:tc>
          <w:tcPr>
            <w:tcW w:w="1530" w:type="dxa"/>
          </w:tcPr>
          <w:p w:rsidR="00F24373" w:rsidRPr="00F24373" w:rsidRDefault="00F24373" w:rsidP="00E47EA5">
            <w:pPr>
              <w:rPr>
                <w:rFonts w:ascii="Arial" w:hAnsi="Arial" w:cs="Arial"/>
              </w:rPr>
            </w:pPr>
            <w:r w:rsidRPr="00F24373">
              <w:rPr>
                <w:rFonts w:ascii="Arial" w:hAnsi="Arial" w:cs="Arial"/>
              </w:rPr>
              <w:t>1000</w:t>
            </w:r>
          </w:p>
        </w:tc>
      </w:tr>
      <w:tr w:rsidR="00F24373" w:rsidRPr="00F24373" w:rsidTr="00264B52">
        <w:trPr>
          <w:trHeight w:val="125"/>
        </w:trPr>
        <w:tc>
          <w:tcPr>
            <w:tcW w:w="2337" w:type="dxa"/>
          </w:tcPr>
          <w:p w:rsidR="00F24373" w:rsidRPr="00F24373" w:rsidRDefault="00221A38" w:rsidP="00E47EA5">
            <w:pPr>
              <w:rPr>
                <w:rFonts w:ascii="Arial" w:hAnsi="Arial" w:cs="Arial"/>
              </w:rPr>
            </w:pPr>
            <w:r w:rsidRPr="00F24373">
              <w:rPr>
                <w:rFonts w:ascii="Arial" w:hAnsi="Arial" w:cs="Arial"/>
              </w:rPr>
              <w:t>OaSiS</w:t>
            </w:r>
          </w:p>
        </w:tc>
        <w:tc>
          <w:tcPr>
            <w:tcW w:w="1798" w:type="dxa"/>
          </w:tcPr>
          <w:p w:rsidR="00F24373" w:rsidRPr="00F24373" w:rsidRDefault="00F24373" w:rsidP="00E47EA5">
            <w:pPr>
              <w:rPr>
                <w:rFonts w:ascii="Arial" w:hAnsi="Arial" w:cs="Arial"/>
              </w:rPr>
            </w:pPr>
            <w:r w:rsidRPr="00F24373">
              <w:rPr>
                <w:rFonts w:ascii="Arial" w:hAnsi="Arial" w:cs="Arial"/>
              </w:rPr>
              <w:t>20817</w:t>
            </w:r>
          </w:p>
        </w:tc>
        <w:tc>
          <w:tcPr>
            <w:tcW w:w="1710" w:type="dxa"/>
          </w:tcPr>
          <w:p w:rsidR="00F24373" w:rsidRPr="00F24373" w:rsidRDefault="00092501" w:rsidP="00E47EA5">
            <w:pPr>
              <w:rPr>
                <w:rFonts w:ascii="Arial" w:hAnsi="Arial" w:cs="Arial"/>
              </w:rPr>
            </w:pPr>
            <w:r>
              <w:rPr>
                <w:rFonts w:ascii="Arial" w:hAnsi="Arial" w:cs="Arial"/>
              </w:rPr>
              <w:t>477</w:t>
            </w:r>
          </w:p>
        </w:tc>
        <w:tc>
          <w:tcPr>
            <w:tcW w:w="1530" w:type="dxa"/>
          </w:tcPr>
          <w:p w:rsidR="00F24373" w:rsidRPr="00F24373" w:rsidRDefault="00F24373" w:rsidP="00E47EA5">
            <w:pPr>
              <w:rPr>
                <w:rFonts w:ascii="Arial" w:hAnsi="Arial" w:cs="Arial"/>
              </w:rPr>
            </w:pPr>
            <w:r w:rsidRPr="00F24373">
              <w:rPr>
                <w:rFonts w:ascii="Arial" w:hAnsi="Arial" w:cs="Arial"/>
              </w:rPr>
              <w:t>1114</w:t>
            </w:r>
          </w:p>
        </w:tc>
      </w:tr>
      <w:tr w:rsidR="00F24373" w:rsidRPr="00F24373" w:rsidTr="00264B52">
        <w:trPr>
          <w:trHeight w:val="125"/>
        </w:trPr>
        <w:tc>
          <w:tcPr>
            <w:tcW w:w="2337" w:type="dxa"/>
          </w:tcPr>
          <w:p w:rsidR="00F24373" w:rsidRPr="00F24373" w:rsidRDefault="00F24373" w:rsidP="00E47EA5">
            <w:pPr>
              <w:rPr>
                <w:rFonts w:ascii="Arial" w:hAnsi="Arial" w:cs="Arial"/>
              </w:rPr>
            </w:pPr>
            <w:r w:rsidRPr="00F24373">
              <w:rPr>
                <w:rFonts w:ascii="Arial" w:hAnsi="Arial" w:cs="Arial"/>
              </w:rPr>
              <w:t>Telehealth</w:t>
            </w:r>
          </w:p>
        </w:tc>
        <w:tc>
          <w:tcPr>
            <w:tcW w:w="1798" w:type="dxa"/>
          </w:tcPr>
          <w:p w:rsidR="00F24373" w:rsidRPr="00F24373" w:rsidRDefault="00F24373" w:rsidP="00E47EA5">
            <w:pPr>
              <w:rPr>
                <w:rFonts w:ascii="Arial" w:hAnsi="Arial" w:cs="Arial"/>
              </w:rPr>
            </w:pPr>
            <w:r w:rsidRPr="00F24373">
              <w:rPr>
                <w:rFonts w:ascii="Arial" w:hAnsi="Arial" w:cs="Arial"/>
              </w:rPr>
              <w:t>30917</w:t>
            </w:r>
          </w:p>
        </w:tc>
        <w:tc>
          <w:tcPr>
            <w:tcW w:w="1710" w:type="dxa"/>
          </w:tcPr>
          <w:p w:rsidR="00F24373" w:rsidRPr="00F24373" w:rsidRDefault="00BD0D8F" w:rsidP="00E47EA5">
            <w:pPr>
              <w:rPr>
                <w:rFonts w:ascii="Arial" w:hAnsi="Arial" w:cs="Arial"/>
              </w:rPr>
            </w:pPr>
            <w:r>
              <w:rPr>
                <w:rFonts w:ascii="Arial" w:hAnsi="Arial" w:cs="Arial"/>
              </w:rPr>
              <w:t>7</w:t>
            </w:r>
          </w:p>
        </w:tc>
        <w:tc>
          <w:tcPr>
            <w:tcW w:w="1530" w:type="dxa"/>
          </w:tcPr>
          <w:p w:rsidR="00F24373" w:rsidRPr="00F24373" w:rsidRDefault="00F24373" w:rsidP="00E47EA5">
            <w:pPr>
              <w:rPr>
                <w:rFonts w:ascii="Arial" w:hAnsi="Arial" w:cs="Arial"/>
              </w:rPr>
            </w:pPr>
            <w:r w:rsidRPr="00F24373">
              <w:rPr>
                <w:rFonts w:ascii="Arial" w:hAnsi="Arial" w:cs="Arial"/>
              </w:rPr>
              <w:t>90</w:t>
            </w:r>
          </w:p>
        </w:tc>
      </w:tr>
    </w:tbl>
    <w:p w:rsidR="004B411B" w:rsidRPr="004B411B" w:rsidRDefault="004B411B" w:rsidP="004B411B">
      <w:pPr>
        <w:spacing w:after="0" w:line="240" w:lineRule="auto"/>
        <w:rPr>
          <w:rFonts w:ascii="Arial" w:hAnsi="Arial" w:cs="Arial"/>
        </w:rPr>
      </w:pPr>
    </w:p>
    <w:sectPr w:rsidR="004B411B" w:rsidRPr="004B411B" w:rsidSect="00262D57">
      <w:pgSz w:w="12240" w:h="15840"/>
      <w:pgMar w:top="432" w:right="1008" w:bottom="30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4C6" w:rsidRDefault="00F474C6" w:rsidP="00F474C6">
      <w:pPr>
        <w:spacing w:after="0" w:line="240" w:lineRule="auto"/>
      </w:pPr>
      <w:r>
        <w:separator/>
      </w:r>
    </w:p>
  </w:endnote>
  <w:endnote w:type="continuationSeparator" w:id="0">
    <w:p w:rsidR="00F474C6" w:rsidRDefault="00F474C6" w:rsidP="00F4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4C6" w:rsidRDefault="00F474C6" w:rsidP="00F474C6">
      <w:pPr>
        <w:spacing w:after="0" w:line="240" w:lineRule="auto"/>
      </w:pPr>
      <w:r>
        <w:separator/>
      </w:r>
    </w:p>
  </w:footnote>
  <w:footnote w:type="continuationSeparator" w:id="0">
    <w:p w:rsidR="00F474C6" w:rsidRDefault="00F474C6" w:rsidP="00F474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7173BB"/>
    <w:multiLevelType w:val="hybridMultilevel"/>
    <w:tmpl w:val="1D384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7C0052"/>
    <w:multiLevelType w:val="hybridMultilevel"/>
    <w:tmpl w:val="E188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142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573"/>
    <w:rsid w:val="000022D2"/>
    <w:rsid w:val="0001127F"/>
    <w:rsid w:val="00014996"/>
    <w:rsid w:val="00015838"/>
    <w:rsid w:val="00015B20"/>
    <w:rsid w:val="00021F90"/>
    <w:rsid w:val="00026551"/>
    <w:rsid w:val="00031D83"/>
    <w:rsid w:val="00033C10"/>
    <w:rsid w:val="00036E8B"/>
    <w:rsid w:val="00041F2A"/>
    <w:rsid w:val="0004308E"/>
    <w:rsid w:val="00050115"/>
    <w:rsid w:val="000529E9"/>
    <w:rsid w:val="00055989"/>
    <w:rsid w:val="00064776"/>
    <w:rsid w:val="00066F93"/>
    <w:rsid w:val="00073755"/>
    <w:rsid w:val="000758D8"/>
    <w:rsid w:val="00076762"/>
    <w:rsid w:val="00081550"/>
    <w:rsid w:val="000818FF"/>
    <w:rsid w:val="000862F4"/>
    <w:rsid w:val="00086417"/>
    <w:rsid w:val="00086EFE"/>
    <w:rsid w:val="0009245F"/>
    <w:rsid w:val="00092501"/>
    <w:rsid w:val="000929D0"/>
    <w:rsid w:val="0009422D"/>
    <w:rsid w:val="00096C34"/>
    <w:rsid w:val="000A203E"/>
    <w:rsid w:val="000A2BA4"/>
    <w:rsid w:val="000A4DBE"/>
    <w:rsid w:val="000B019D"/>
    <w:rsid w:val="000B1022"/>
    <w:rsid w:val="000C0346"/>
    <w:rsid w:val="000C1938"/>
    <w:rsid w:val="000C2345"/>
    <w:rsid w:val="000C7A1B"/>
    <w:rsid w:val="000D3670"/>
    <w:rsid w:val="000D3716"/>
    <w:rsid w:val="000E39F0"/>
    <w:rsid w:val="000E440F"/>
    <w:rsid w:val="00111F09"/>
    <w:rsid w:val="001212B0"/>
    <w:rsid w:val="00124767"/>
    <w:rsid w:val="00130625"/>
    <w:rsid w:val="001327B6"/>
    <w:rsid w:val="00135646"/>
    <w:rsid w:val="00137165"/>
    <w:rsid w:val="00141F66"/>
    <w:rsid w:val="001433D9"/>
    <w:rsid w:val="0015716C"/>
    <w:rsid w:val="001642D2"/>
    <w:rsid w:val="00173747"/>
    <w:rsid w:val="001757AB"/>
    <w:rsid w:val="00180DE4"/>
    <w:rsid w:val="00184A7F"/>
    <w:rsid w:val="00186B7C"/>
    <w:rsid w:val="00186FCE"/>
    <w:rsid w:val="00187359"/>
    <w:rsid w:val="00190445"/>
    <w:rsid w:val="001904EC"/>
    <w:rsid w:val="001A0F81"/>
    <w:rsid w:val="001A224E"/>
    <w:rsid w:val="001A320D"/>
    <w:rsid w:val="001A639B"/>
    <w:rsid w:val="001A77BC"/>
    <w:rsid w:val="001B21BC"/>
    <w:rsid w:val="001B790E"/>
    <w:rsid w:val="001C72C2"/>
    <w:rsid w:val="001D33BA"/>
    <w:rsid w:val="001D65C5"/>
    <w:rsid w:val="001D7FB6"/>
    <w:rsid w:val="001E011C"/>
    <w:rsid w:val="001E3C14"/>
    <w:rsid w:val="001E4E8E"/>
    <w:rsid w:val="001E7C78"/>
    <w:rsid w:val="001E7E91"/>
    <w:rsid w:val="001F5005"/>
    <w:rsid w:val="001F58B2"/>
    <w:rsid w:val="0020032F"/>
    <w:rsid w:val="00202B77"/>
    <w:rsid w:val="0020444E"/>
    <w:rsid w:val="0020470E"/>
    <w:rsid w:val="002065CA"/>
    <w:rsid w:val="002065D6"/>
    <w:rsid w:val="0020690C"/>
    <w:rsid w:val="002075DB"/>
    <w:rsid w:val="00210C82"/>
    <w:rsid w:val="00213A2D"/>
    <w:rsid w:val="0021476A"/>
    <w:rsid w:val="0021646F"/>
    <w:rsid w:val="00221A38"/>
    <w:rsid w:val="00225BC5"/>
    <w:rsid w:val="00226329"/>
    <w:rsid w:val="002355E4"/>
    <w:rsid w:val="00252C86"/>
    <w:rsid w:val="00256E27"/>
    <w:rsid w:val="00260BBC"/>
    <w:rsid w:val="00262501"/>
    <w:rsid w:val="00262765"/>
    <w:rsid w:val="00262D57"/>
    <w:rsid w:val="0026315B"/>
    <w:rsid w:val="00264B52"/>
    <w:rsid w:val="00265D27"/>
    <w:rsid w:val="00276B9D"/>
    <w:rsid w:val="00282107"/>
    <w:rsid w:val="00290DB0"/>
    <w:rsid w:val="0029369E"/>
    <w:rsid w:val="00295087"/>
    <w:rsid w:val="00296674"/>
    <w:rsid w:val="002A1956"/>
    <w:rsid w:val="002A1AF3"/>
    <w:rsid w:val="002A236A"/>
    <w:rsid w:val="002A3B69"/>
    <w:rsid w:val="002A65BF"/>
    <w:rsid w:val="002B152C"/>
    <w:rsid w:val="002B2EED"/>
    <w:rsid w:val="002C6318"/>
    <w:rsid w:val="002D069A"/>
    <w:rsid w:val="002D1F2F"/>
    <w:rsid w:val="002D524C"/>
    <w:rsid w:val="002D6123"/>
    <w:rsid w:val="002D6AAC"/>
    <w:rsid w:val="002D7956"/>
    <w:rsid w:val="002E112B"/>
    <w:rsid w:val="002E2237"/>
    <w:rsid w:val="002F0629"/>
    <w:rsid w:val="002F175A"/>
    <w:rsid w:val="002F697C"/>
    <w:rsid w:val="00302175"/>
    <w:rsid w:val="00310154"/>
    <w:rsid w:val="00314302"/>
    <w:rsid w:val="00316AAF"/>
    <w:rsid w:val="00330017"/>
    <w:rsid w:val="00330203"/>
    <w:rsid w:val="00332291"/>
    <w:rsid w:val="00340206"/>
    <w:rsid w:val="0034237C"/>
    <w:rsid w:val="00346F89"/>
    <w:rsid w:val="00352346"/>
    <w:rsid w:val="00353195"/>
    <w:rsid w:val="00353C23"/>
    <w:rsid w:val="0036347A"/>
    <w:rsid w:val="003658A2"/>
    <w:rsid w:val="0037094C"/>
    <w:rsid w:val="00380A7B"/>
    <w:rsid w:val="00381218"/>
    <w:rsid w:val="0038169E"/>
    <w:rsid w:val="00391C5D"/>
    <w:rsid w:val="0039573C"/>
    <w:rsid w:val="003A2FC1"/>
    <w:rsid w:val="003B2E0E"/>
    <w:rsid w:val="003B3C22"/>
    <w:rsid w:val="003B51F4"/>
    <w:rsid w:val="003B7027"/>
    <w:rsid w:val="003C2120"/>
    <w:rsid w:val="003C27B9"/>
    <w:rsid w:val="003C3ADF"/>
    <w:rsid w:val="003C6DED"/>
    <w:rsid w:val="003C7908"/>
    <w:rsid w:val="003D49A7"/>
    <w:rsid w:val="003D4B5A"/>
    <w:rsid w:val="003D4BE1"/>
    <w:rsid w:val="003D624B"/>
    <w:rsid w:val="003E6347"/>
    <w:rsid w:val="003F1609"/>
    <w:rsid w:val="003F406F"/>
    <w:rsid w:val="003F4B55"/>
    <w:rsid w:val="003F62E9"/>
    <w:rsid w:val="003F7FD9"/>
    <w:rsid w:val="00402048"/>
    <w:rsid w:val="00403BEC"/>
    <w:rsid w:val="00404C33"/>
    <w:rsid w:val="0040736E"/>
    <w:rsid w:val="004125E0"/>
    <w:rsid w:val="0041501B"/>
    <w:rsid w:val="00427770"/>
    <w:rsid w:val="00437AE7"/>
    <w:rsid w:val="00437E7B"/>
    <w:rsid w:val="00445B13"/>
    <w:rsid w:val="004543D7"/>
    <w:rsid w:val="004555DF"/>
    <w:rsid w:val="00464A2A"/>
    <w:rsid w:val="00464CF6"/>
    <w:rsid w:val="004670BB"/>
    <w:rsid w:val="00472722"/>
    <w:rsid w:val="00472E7D"/>
    <w:rsid w:val="00473E6B"/>
    <w:rsid w:val="0048061C"/>
    <w:rsid w:val="00482149"/>
    <w:rsid w:val="00482721"/>
    <w:rsid w:val="00492560"/>
    <w:rsid w:val="004A0767"/>
    <w:rsid w:val="004A5AC8"/>
    <w:rsid w:val="004B411B"/>
    <w:rsid w:val="004B7DE5"/>
    <w:rsid w:val="004C2748"/>
    <w:rsid w:val="004C54DD"/>
    <w:rsid w:val="004C7F7D"/>
    <w:rsid w:val="004D12AC"/>
    <w:rsid w:val="004D3AD2"/>
    <w:rsid w:val="004D44EF"/>
    <w:rsid w:val="004E24A5"/>
    <w:rsid w:val="004F102E"/>
    <w:rsid w:val="004F2CDC"/>
    <w:rsid w:val="004F4F82"/>
    <w:rsid w:val="005023BA"/>
    <w:rsid w:val="005024F3"/>
    <w:rsid w:val="005049F6"/>
    <w:rsid w:val="00506A54"/>
    <w:rsid w:val="00516850"/>
    <w:rsid w:val="00521B84"/>
    <w:rsid w:val="00532E71"/>
    <w:rsid w:val="00535D57"/>
    <w:rsid w:val="0053702E"/>
    <w:rsid w:val="005477C8"/>
    <w:rsid w:val="00552253"/>
    <w:rsid w:val="00553CD3"/>
    <w:rsid w:val="0055717F"/>
    <w:rsid w:val="0055758A"/>
    <w:rsid w:val="005641EC"/>
    <w:rsid w:val="00565DAB"/>
    <w:rsid w:val="00566EF9"/>
    <w:rsid w:val="00567169"/>
    <w:rsid w:val="0057090F"/>
    <w:rsid w:val="0057403E"/>
    <w:rsid w:val="00575E07"/>
    <w:rsid w:val="00580CEA"/>
    <w:rsid w:val="0058387A"/>
    <w:rsid w:val="00590DE7"/>
    <w:rsid w:val="0059264A"/>
    <w:rsid w:val="005A2338"/>
    <w:rsid w:val="005A5EB3"/>
    <w:rsid w:val="005A7B77"/>
    <w:rsid w:val="005B6C4D"/>
    <w:rsid w:val="005C3524"/>
    <w:rsid w:val="005D2133"/>
    <w:rsid w:val="005E568C"/>
    <w:rsid w:val="005F0A59"/>
    <w:rsid w:val="005F6292"/>
    <w:rsid w:val="00610DA9"/>
    <w:rsid w:val="006117A6"/>
    <w:rsid w:val="00616476"/>
    <w:rsid w:val="0062063B"/>
    <w:rsid w:val="006263DD"/>
    <w:rsid w:val="0062699A"/>
    <w:rsid w:val="00626AE8"/>
    <w:rsid w:val="00633BC4"/>
    <w:rsid w:val="00633DE6"/>
    <w:rsid w:val="006428C9"/>
    <w:rsid w:val="00645783"/>
    <w:rsid w:val="006549FC"/>
    <w:rsid w:val="006633BD"/>
    <w:rsid w:val="00667DC8"/>
    <w:rsid w:val="006836E8"/>
    <w:rsid w:val="006857AD"/>
    <w:rsid w:val="00686C17"/>
    <w:rsid w:val="00691097"/>
    <w:rsid w:val="00693706"/>
    <w:rsid w:val="006B0DE5"/>
    <w:rsid w:val="006B0E75"/>
    <w:rsid w:val="006B3E9A"/>
    <w:rsid w:val="006B4185"/>
    <w:rsid w:val="006B43EB"/>
    <w:rsid w:val="006B53C5"/>
    <w:rsid w:val="006B55CF"/>
    <w:rsid w:val="006C2DCD"/>
    <w:rsid w:val="006C2F70"/>
    <w:rsid w:val="006C5ABA"/>
    <w:rsid w:val="006C601C"/>
    <w:rsid w:val="006C734B"/>
    <w:rsid w:val="006D4137"/>
    <w:rsid w:val="006D4F6C"/>
    <w:rsid w:val="006E5923"/>
    <w:rsid w:val="006E7EF3"/>
    <w:rsid w:val="0070006B"/>
    <w:rsid w:val="00704594"/>
    <w:rsid w:val="0070540E"/>
    <w:rsid w:val="00712E6A"/>
    <w:rsid w:val="00722EA4"/>
    <w:rsid w:val="00726909"/>
    <w:rsid w:val="00732FA4"/>
    <w:rsid w:val="00737085"/>
    <w:rsid w:val="0074709E"/>
    <w:rsid w:val="00753D16"/>
    <w:rsid w:val="00754FF6"/>
    <w:rsid w:val="007553AA"/>
    <w:rsid w:val="00755F46"/>
    <w:rsid w:val="0076100A"/>
    <w:rsid w:val="007664CC"/>
    <w:rsid w:val="00767259"/>
    <w:rsid w:val="00775960"/>
    <w:rsid w:val="00775E19"/>
    <w:rsid w:val="00790E81"/>
    <w:rsid w:val="007948D7"/>
    <w:rsid w:val="007954A7"/>
    <w:rsid w:val="007A41DE"/>
    <w:rsid w:val="007A6BBF"/>
    <w:rsid w:val="007B01BB"/>
    <w:rsid w:val="007B5A5A"/>
    <w:rsid w:val="007B713E"/>
    <w:rsid w:val="007C121B"/>
    <w:rsid w:val="007D3C23"/>
    <w:rsid w:val="007D531D"/>
    <w:rsid w:val="007E0A62"/>
    <w:rsid w:val="007E3D3D"/>
    <w:rsid w:val="007E5665"/>
    <w:rsid w:val="007E5E28"/>
    <w:rsid w:val="007F07AE"/>
    <w:rsid w:val="007F799E"/>
    <w:rsid w:val="00804025"/>
    <w:rsid w:val="008066D0"/>
    <w:rsid w:val="00806E27"/>
    <w:rsid w:val="00815C62"/>
    <w:rsid w:val="0081643E"/>
    <w:rsid w:val="00817F3D"/>
    <w:rsid w:val="008232F2"/>
    <w:rsid w:val="00824564"/>
    <w:rsid w:val="00831766"/>
    <w:rsid w:val="00832431"/>
    <w:rsid w:val="0083577B"/>
    <w:rsid w:val="00840F6A"/>
    <w:rsid w:val="00841743"/>
    <w:rsid w:val="00841A39"/>
    <w:rsid w:val="008502D2"/>
    <w:rsid w:val="00857178"/>
    <w:rsid w:val="00861A2C"/>
    <w:rsid w:val="008634EF"/>
    <w:rsid w:val="0086567B"/>
    <w:rsid w:val="00867DE3"/>
    <w:rsid w:val="00870E20"/>
    <w:rsid w:val="00872111"/>
    <w:rsid w:val="0087230E"/>
    <w:rsid w:val="00881F63"/>
    <w:rsid w:val="00882750"/>
    <w:rsid w:val="00890741"/>
    <w:rsid w:val="008914CD"/>
    <w:rsid w:val="008A08D2"/>
    <w:rsid w:val="008A5847"/>
    <w:rsid w:val="008A6371"/>
    <w:rsid w:val="008A7D38"/>
    <w:rsid w:val="008B55A0"/>
    <w:rsid w:val="008B6871"/>
    <w:rsid w:val="008D606C"/>
    <w:rsid w:val="008F014E"/>
    <w:rsid w:val="008F4CDA"/>
    <w:rsid w:val="00901418"/>
    <w:rsid w:val="00903B29"/>
    <w:rsid w:val="00904484"/>
    <w:rsid w:val="0090699E"/>
    <w:rsid w:val="00913894"/>
    <w:rsid w:val="009156C8"/>
    <w:rsid w:val="009222F3"/>
    <w:rsid w:val="0095180E"/>
    <w:rsid w:val="00954346"/>
    <w:rsid w:val="0096461D"/>
    <w:rsid w:val="00971202"/>
    <w:rsid w:val="00976797"/>
    <w:rsid w:val="00981CA0"/>
    <w:rsid w:val="00987C8E"/>
    <w:rsid w:val="009907CA"/>
    <w:rsid w:val="009919A5"/>
    <w:rsid w:val="00992D21"/>
    <w:rsid w:val="009938EE"/>
    <w:rsid w:val="00994733"/>
    <w:rsid w:val="009964FC"/>
    <w:rsid w:val="009B0C5E"/>
    <w:rsid w:val="009B412D"/>
    <w:rsid w:val="009B79E3"/>
    <w:rsid w:val="009C16DA"/>
    <w:rsid w:val="009C1C52"/>
    <w:rsid w:val="009C29B4"/>
    <w:rsid w:val="009C2E90"/>
    <w:rsid w:val="009D53D5"/>
    <w:rsid w:val="009D7B7C"/>
    <w:rsid w:val="009E6C49"/>
    <w:rsid w:val="009F121C"/>
    <w:rsid w:val="009F21F4"/>
    <w:rsid w:val="009F272B"/>
    <w:rsid w:val="009F7744"/>
    <w:rsid w:val="00A1172C"/>
    <w:rsid w:val="00A1279D"/>
    <w:rsid w:val="00A21E5A"/>
    <w:rsid w:val="00A317E5"/>
    <w:rsid w:val="00A35DF4"/>
    <w:rsid w:val="00A40388"/>
    <w:rsid w:val="00A427D2"/>
    <w:rsid w:val="00A43E85"/>
    <w:rsid w:val="00A52F94"/>
    <w:rsid w:val="00A6535B"/>
    <w:rsid w:val="00A662CF"/>
    <w:rsid w:val="00A67726"/>
    <w:rsid w:val="00A71CA0"/>
    <w:rsid w:val="00A74663"/>
    <w:rsid w:val="00A76850"/>
    <w:rsid w:val="00A7786F"/>
    <w:rsid w:val="00A77F9E"/>
    <w:rsid w:val="00A82A9C"/>
    <w:rsid w:val="00A95DF9"/>
    <w:rsid w:val="00AA0D74"/>
    <w:rsid w:val="00AB4282"/>
    <w:rsid w:val="00AC239B"/>
    <w:rsid w:val="00AC5C6A"/>
    <w:rsid w:val="00AC6CA2"/>
    <w:rsid w:val="00AD05A3"/>
    <w:rsid w:val="00AE5687"/>
    <w:rsid w:val="00AF058B"/>
    <w:rsid w:val="00B00406"/>
    <w:rsid w:val="00B035F9"/>
    <w:rsid w:val="00B070B1"/>
    <w:rsid w:val="00B1518D"/>
    <w:rsid w:val="00B15D2D"/>
    <w:rsid w:val="00B15F74"/>
    <w:rsid w:val="00B20414"/>
    <w:rsid w:val="00B279CB"/>
    <w:rsid w:val="00B3512D"/>
    <w:rsid w:val="00B36C05"/>
    <w:rsid w:val="00B42E1B"/>
    <w:rsid w:val="00B43A4E"/>
    <w:rsid w:val="00B45F7D"/>
    <w:rsid w:val="00B51720"/>
    <w:rsid w:val="00B5180D"/>
    <w:rsid w:val="00B519D6"/>
    <w:rsid w:val="00B52F93"/>
    <w:rsid w:val="00B5352E"/>
    <w:rsid w:val="00B56B44"/>
    <w:rsid w:val="00B57C26"/>
    <w:rsid w:val="00B57CC3"/>
    <w:rsid w:val="00B60951"/>
    <w:rsid w:val="00B70AD9"/>
    <w:rsid w:val="00B84DA6"/>
    <w:rsid w:val="00B86D9C"/>
    <w:rsid w:val="00B8711F"/>
    <w:rsid w:val="00B96902"/>
    <w:rsid w:val="00BB2114"/>
    <w:rsid w:val="00BB6BC5"/>
    <w:rsid w:val="00BB7BF6"/>
    <w:rsid w:val="00BC0164"/>
    <w:rsid w:val="00BC0CAC"/>
    <w:rsid w:val="00BC3489"/>
    <w:rsid w:val="00BC6B9A"/>
    <w:rsid w:val="00BD0D8F"/>
    <w:rsid w:val="00BD41C1"/>
    <w:rsid w:val="00BD7ABC"/>
    <w:rsid w:val="00BE0BE4"/>
    <w:rsid w:val="00BE249F"/>
    <w:rsid w:val="00BE3D31"/>
    <w:rsid w:val="00BE6A71"/>
    <w:rsid w:val="00BE7755"/>
    <w:rsid w:val="00BF36FC"/>
    <w:rsid w:val="00BF4CC1"/>
    <w:rsid w:val="00BF72B7"/>
    <w:rsid w:val="00C02602"/>
    <w:rsid w:val="00C05896"/>
    <w:rsid w:val="00C07634"/>
    <w:rsid w:val="00C226F2"/>
    <w:rsid w:val="00C27850"/>
    <w:rsid w:val="00C3446E"/>
    <w:rsid w:val="00C35F81"/>
    <w:rsid w:val="00C370E5"/>
    <w:rsid w:val="00C376D0"/>
    <w:rsid w:val="00C378AA"/>
    <w:rsid w:val="00C449EF"/>
    <w:rsid w:val="00C45E42"/>
    <w:rsid w:val="00C4622F"/>
    <w:rsid w:val="00C535E1"/>
    <w:rsid w:val="00C5599B"/>
    <w:rsid w:val="00C55AE3"/>
    <w:rsid w:val="00C6416C"/>
    <w:rsid w:val="00C67EB2"/>
    <w:rsid w:val="00C70C6D"/>
    <w:rsid w:val="00C71A71"/>
    <w:rsid w:val="00C7226A"/>
    <w:rsid w:val="00C7794E"/>
    <w:rsid w:val="00C808E7"/>
    <w:rsid w:val="00C833ED"/>
    <w:rsid w:val="00C92789"/>
    <w:rsid w:val="00C92B00"/>
    <w:rsid w:val="00C94B9F"/>
    <w:rsid w:val="00C95E6D"/>
    <w:rsid w:val="00C966D1"/>
    <w:rsid w:val="00CA62D1"/>
    <w:rsid w:val="00CA6713"/>
    <w:rsid w:val="00CA7A29"/>
    <w:rsid w:val="00CB6C32"/>
    <w:rsid w:val="00CC28AA"/>
    <w:rsid w:val="00CD2BE7"/>
    <w:rsid w:val="00CD34D0"/>
    <w:rsid w:val="00CD4C46"/>
    <w:rsid w:val="00CD709B"/>
    <w:rsid w:val="00CE5B00"/>
    <w:rsid w:val="00CE62E4"/>
    <w:rsid w:val="00CF1CDE"/>
    <w:rsid w:val="00CF3BF0"/>
    <w:rsid w:val="00D03642"/>
    <w:rsid w:val="00D04C12"/>
    <w:rsid w:val="00D07B76"/>
    <w:rsid w:val="00D07ED3"/>
    <w:rsid w:val="00D15F93"/>
    <w:rsid w:val="00D15FF1"/>
    <w:rsid w:val="00D16645"/>
    <w:rsid w:val="00D23BA1"/>
    <w:rsid w:val="00D2531C"/>
    <w:rsid w:val="00D33CBB"/>
    <w:rsid w:val="00D34652"/>
    <w:rsid w:val="00D34CA0"/>
    <w:rsid w:val="00D37B15"/>
    <w:rsid w:val="00D4169F"/>
    <w:rsid w:val="00D4357B"/>
    <w:rsid w:val="00D43E5E"/>
    <w:rsid w:val="00D466C1"/>
    <w:rsid w:val="00D473C3"/>
    <w:rsid w:val="00D56C43"/>
    <w:rsid w:val="00D6384D"/>
    <w:rsid w:val="00D66B2B"/>
    <w:rsid w:val="00D744B0"/>
    <w:rsid w:val="00D7482F"/>
    <w:rsid w:val="00D811C3"/>
    <w:rsid w:val="00D8140A"/>
    <w:rsid w:val="00D82577"/>
    <w:rsid w:val="00D87929"/>
    <w:rsid w:val="00D91B35"/>
    <w:rsid w:val="00D94924"/>
    <w:rsid w:val="00D973A1"/>
    <w:rsid w:val="00DA3EDE"/>
    <w:rsid w:val="00DA430B"/>
    <w:rsid w:val="00DC0FE4"/>
    <w:rsid w:val="00DC7160"/>
    <w:rsid w:val="00DC72A5"/>
    <w:rsid w:val="00DC7434"/>
    <w:rsid w:val="00DD075D"/>
    <w:rsid w:val="00DD3F8F"/>
    <w:rsid w:val="00DE0FC9"/>
    <w:rsid w:val="00DE3AC2"/>
    <w:rsid w:val="00DE74E0"/>
    <w:rsid w:val="00DE7BE6"/>
    <w:rsid w:val="00DF18A9"/>
    <w:rsid w:val="00DF43FC"/>
    <w:rsid w:val="00E00C19"/>
    <w:rsid w:val="00E1052E"/>
    <w:rsid w:val="00E16CD6"/>
    <w:rsid w:val="00E20D9D"/>
    <w:rsid w:val="00E21540"/>
    <w:rsid w:val="00E367E6"/>
    <w:rsid w:val="00E37F2F"/>
    <w:rsid w:val="00E44F3B"/>
    <w:rsid w:val="00E4543E"/>
    <w:rsid w:val="00E50E24"/>
    <w:rsid w:val="00E5213E"/>
    <w:rsid w:val="00E53868"/>
    <w:rsid w:val="00E54A6B"/>
    <w:rsid w:val="00E640B2"/>
    <w:rsid w:val="00E73ECD"/>
    <w:rsid w:val="00E77050"/>
    <w:rsid w:val="00EA49FE"/>
    <w:rsid w:val="00EA52AA"/>
    <w:rsid w:val="00EA614B"/>
    <w:rsid w:val="00EA695A"/>
    <w:rsid w:val="00EA7EB1"/>
    <w:rsid w:val="00EB1887"/>
    <w:rsid w:val="00EB5685"/>
    <w:rsid w:val="00EC2593"/>
    <w:rsid w:val="00ED0ED4"/>
    <w:rsid w:val="00ED161C"/>
    <w:rsid w:val="00ED239A"/>
    <w:rsid w:val="00ED5073"/>
    <w:rsid w:val="00EE245B"/>
    <w:rsid w:val="00EF08AD"/>
    <w:rsid w:val="00EF0A13"/>
    <w:rsid w:val="00EF1AE0"/>
    <w:rsid w:val="00EF3A76"/>
    <w:rsid w:val="00EF7252"/>
    <w:rsid w:val="00EF7F24"/>
    <w:rsid w:val="00F060F7"/>
    <w:rsid w:val="00F10FCF"/>
    <w:rsid w:val="00F21387"/>
    <w:rsid w:val="00F21981"/>
    <w:rsid w:val="00F23BE4"/>
    <w:rsid w:val="00F24373"/>
    <w:rsid w:val="00F24E7A"/>
    <w:rsid w:val="00F35DEF"/>
    <w:rsid w:val="00F41887"/>
    <w:rsid w:val="00F474C6"/>
    <w:rsid w:val="00F52573"/>
    <w:rsid w:val="00F53C4F"/>
    <w:rsid w:val="00F53FD3"/>
    <w:rsid w:val="00F54139"/>
    <w:rsid w:val="00F623AC"/>
    <w:rsid w:val="00F628CA"/>
    <w:rsid w:val="00F64D26"/>
    <w:rsid w:val="00F703C9"/>
    <w:rsid w:val="00F72C9A"/>
    <w:rsid w:val="00F83384"/>
    <w:rsid w:val="00F90916"/>
    <w:rsid w:val="00F92E4B"/>
    <w:rsid w:val="00F95DBB"/>
    <w:rsid w:val="00F96186"/>
    <w:rsid w:val="00FA276E"/>
    <w:rsid w:val="00FA73AF"/>
    <w:rsid w:val="00FC628F"/>
    <w:rsid w:val="00FC7E7C"/>
    <w:rsid w:val="00FD128A"/>
    <w:rsid w:val="00FD6A78"/>
    <w:rsid w:val="00FE57E5"/>
    <w:rsid w:val="00FE6324"/>
    <w:rsid w:val="00FF2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2337"/>
    <o:shapelayout v:ext="edit">
      <o:idmap v:ext="edit" data="1"/>
    </o:shapelayout>
  </w:shapeDefaults>
  <w:decimalSymbol w:val="."/>
  <w:listSeparator w:val=","/>
  <w14:docId w14:val="6624770C"/>
  <w15:docId w15:val="{786B3F5E-9015-4820-BAB3-A1A926A9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2573"/>
    <w:rPr>
      <w:color w:val="0000FF" w:themeColor="hyperlink"/>
      <w:u w:val="single"/>
    </w:rPr>
  </w:style>
  <w:style w:type="paragraph" w:styleId="ListParagraph">
    <w:name w:val="List Paragraph"/>
    <w:basedOn w:val="Normal"/>
    <w:uiPriority w:val="34"/>
    <w:qFormat/>
    <w:rsid w:val="00B84DA6"/>
    <w:pPr>
      <w:ind w:left="720"/>
      <w:contextualSpacing/>
    </w:pPr>
  </w:style>
  <w:style w:type="paragraph" w:styleId="BalloonText">
    <w:name w:val="Balloon Text"/>
    <w:basedOn w:val="Normal"/>
    <w:link w:val="BalloonTextChar"/>
    <w:uiPriority w:val="99"/>
    <w:semiHidden/>
    <w:unhideWhenUsed/>
    <w:rsid w:val="008040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025"/>
    <w:rPr>
      <w:rFonts w:ascii="Tahoma" w:hAnsi="Tahoma" w:cs="Tahoma"/>
      <w:sz w:val="16"/>
      <w:szCs w:val="16"/>
    </w:rPr>
  </w:style>
  <w:style w:type="character" w:styleId="FollowedHyperlink">
    <w:name w:val="FollowedHyperlink"/>
    <w:basedOn w:val="DefaultParagraphFont"/>
    <w:uiPriority w:val="99"/>
    <w:semiHidden/>
    <w:unhideWhenUsed/>
    <w:rsid w:val="00D03642"/>
    <w:rPr>
      <w:color w:val="800080" w:themeColor="followedHyperlink"/>
      <w:u w:val="single"/>
    </w:rPr>
  </w:style>
  <w:style w:type="paragraph" w:styleId="Header">
    <w:name w:val="header"/>
    <w:basedOn w:val="Normal"/>
    <w:link w:val="HeaderChar"/>
    <w:uiPriority w:val="99"/>
    <w:unhideWhenUsed/>
    <w:rsid w:val="00F474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4C6"/>
  </w:style>
  <w:style w:type="paragraph" w:styleId="Footer">
    <w:name w:val="footer"/>
    <w:basedOn w:val="Normal"/>
    <w:link w:val="FooterChar"/>
    <w:uiPriority w:val="99"/>
    <w:unhideWhenUsed/>
    <w:rsid w:val="00F474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4C6"/>
  </w:style>
  <w:style w:type="paragraph" w:styleId="IntenseQuote">
    <w:name w:val="Intense Quote"/>
    <w:basedOn w:val="Normal"/>
    <w:next w:val="Normal"/>
    <w:link w:val="IntenseQuoteChar"/>
    <w:uiPriority w:val="30"/>
    <w:qFormat/>
    <w:rsid w:val="0040736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0736E"/>
    <w:rPr>
      <w:b/>
      <w:bCs/>
      <w:i/>
      <w:iCs/>
      <w:color w:val="4F81BD" w:themeColor="accent1"/>
    </w:rPr>
  </w:style>
  <w:style w:type="paragraph" w:styleId="NormalWeb">
    <w:name w:val="Normal (Web)"/>
    <w:basedOn w:val="Normal"/>
    <w:uiPriority w:val="99"/>
    <w:semiHidden/>
    <w:unhideWhenUsed/>
    <w:rsid w:val="004B411B"/>
    <w:pPr>
      <w:spacing w:before="100" w:beforeAutospacing="1" w:after="100" w:afterAutospacing="1" w:line="240" w:lineRule="auto"/>
    </w:pPr>
    <w:rPr>
      <w:rFonts w:ascii="Times New Roman" w:hAnsi="Times New Roman" w:cs="Times New Roman"/>
      <w:sz w:val="24"/>
      <w:szCs w:val="24"/>
    </w:rPr>
  </w:style>
  <w:style w:type="paragraph" w:customStyle="1" w:styleId="b5">
    <w:name w:val="b5"/>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paragraph" w:customStyle="1" w:styleId="m0">
    <w:name w:val="m0"/>
    <w:basedOn w:val="Normal"/>
    <w:uiPriority w:val="99"/>
    <w:semiHidden/>
    <w:rsid w:val="004B411B"/>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4B411B"/>
    <w:rPr>
      <w:b/>
      <w:bCs/>
    </w:rPr>
  </w:style>
  <w:style w:type="paragraph" w:customStyle="1" w:styleId="Default">
    <w:name w:val="Default"/>
    <w:basedOn w:val="Normal"/>
    <w:rsid w:val="00B070B1"/>
    <w:pPr>
      <w:autoSpaceDE w:val="0"/>
      <w:autoSpaceDN w:val="0"/>
      <w:spacing w:after="0" w:line="240" w:lineRule="auto"/>
    </w:pPr>
    <w:rPr>
      <w:rFonts w:ascii="Arial" w:hAnsi="Arial" w:cs="Arial"/>
      <w:color w:val="000000"/>
      <w:sz w:val="24"/>
      <w:szCs w:val="24"/>
    </w:rPr>
  </w:style>
  <w:style w:type="paragraph" w:styleId="PlainText">
    <w:name w:val="Plain Text"/>
    <w:basedOn w:val="Normal"/>
    <w:link w:val="PlainTextChar"/>
    <w:uiPriority w:val="99"/>
    <w:semiHidden/>
    <w:unhideWhenUsed/>
    <w:rsid w:val="00352346"/>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semiHidden/>
    <w:rsid w:val="00352346"/>
    <w:rPr>
      <w:rFonts w:ascii="Calibri" w:hAnsi="Calibri" w:cs="Times New Roman"/>
    </w:rPr>
  </w:style>
  <w:style w:type="table" w:styleId="TableGrid">
    <w:name w:val="Table Grid"/>
    <w:basedOn w:val="TableNormal"/>
    <w:uiPriority w:val="59"/>
    <w:rsid w:val="00F243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vite-phone-number">
    <w:name w:val="invite-phone-number"/>
    <w:basedOn w:val="DefaultParagraphFont"/>
    <w:rsid w:val="009D53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2970">
      <w:bodyDiv w:val="1"/>
      <w:marLeft w:val="0"/>
      <w:marRight w:val="0"/>
      <w:marTop w:val="0"/>
      <w:marBottom w:val="0"/>
      <w:divBdr>
        <w:top w:val="none" w:sz="0" w:space="0" w:color="auto"/>
        <w:left w:val="none" w:sz="0" w:space="0" w:color="auto"/>
        <w:bottom w:val="none" w:sz="0" w:space="0" w:color="auto"/>
        <w:right w:val="none" w:sz="0" w:space="0" w:color="auto"/>
      </w:divBdr>
    </w:div>
    <w:div w:id="31729650">
      <w:bodyDiv w:val="1"/>
      <w:marLeft w:val="0"/>
      <w:marRight w:val="0"/>
      <w:marTop w:val="0"/>
      <w:marBottom w:val="0"/>
      <w:divBdr>
        <w:top w:val="none" w:sz="0" w:space="0" w:color="auto"/>
        <w:left w:val="none" w:sz="0" w:space="0" w:color="auto"/>
        <w:bottom w:val="none" w:sz="0" w:space="0" w:color="auto"/>
        <w:right w:val="none" w:sz="0" w:space="0" w:color="auto"/>
      </w:divBdr>
    </w:div>
    <w:div w:id="176041967">
      <w:bodyDiv w:val="1"/>
      <w:marLeft w:val="0"/>
      <w:marRight w:val="0"/>
      <w:marTop w:val="0"/>
      <w:marBottom w:val="0"/>
      <w:divBdr>
        <w:top w:val="none" w:sz="0" w:space="0" w:color="auto"/>
        <w:left w:val="none" w:sz="0" w:space="0" w:color="auto"/>
        <w:bottom w:val="none" w:sz="0" w:space="0" w:color="auto"/>
        <w:right w:val="none" w:sz="0" w:space="0" w:color="auto"/>
      </w:divBdr>
    </w:div>
    <w:div w:id="209539143">
      <w:bodyDiv w:val="1"/>
      <w:marLeft w:val="0"/>
      <w:marRight w:val="0"/>
      <w:marTop w:val="0"/>
      <w:marBottom w:val="0"/>
      <w:divBdr>
        <w:top w:val="none" w:sz="0" w:space="0" w:color="auto"/>
        <w:left w:val="none" w:sz="0" w:space="0" w:color="auto"/>
        <w:bottom w:val="none" w:sz="0" w:space="0" w:color="auto"/>
        <w:right w:val="none" w:sz="0" w:space="0" w:color="auto"/>
      </w:divBdr>
    </w:div>
    <w:div w:id="261501519">
      <w:bodyDiv w:val="1"/>
      <w:marLeft w:val="0"/>
      <w:marRight w:val="0"/>
      <w:marTop w:val="0"/>
      <w:marBottom w:val="0"/>
      <w:divBdr>
        <w:top w:val="none" w:sz="0" w:space="0" w:color="auto"/>
        <w:left w:val="none" w:sz="0" w:space="0" w:color="auto"/>
        <w:bottom w:val="none" w:sz="0" w:space="0" w:color="auto"/>
        <w:right w:val="none" w:sz="0" w:space="0" w:color="auto"/>
      </w:divBdr>
    </w:div>
    <w:div w:id="463356488">
      <w:bodyDiv w:val="1"/>
      <w:marLeft w:val="0"/>
      <w:marRight w:val="0"/>
      <w:marTop w:val="0"/>
      <w:marBottom w:val="0"/>
      <w:divBdr>
        <w:top w:val="none" w:sz="0" w:space="0" w:color="auto"/>
        <w:left w:val="none" w:sz="0" w:space="0" w:color="auto"/>
        <w:bottom w:val="none" w:sz="0" w:space="0" w:color="auto"/>
        <w:right w:val="none" w:sz="0" w:space="0" w:color="auto"/>
      </w:divBdr>
    </w:div>
    <w:div w:id="483470878">
      <w:bodyDiv w:val="1"/>
      <w:marLeft w:val="0"/>
      <w:marRight w:val="0"/>
      <w:marTop w:val="0"/>
      <w:marBottom w:val="0"/>
      <w:divBdr>
        <w:top w:val="none" w:sz="0" w:space="0" w:color="auto"/>
        <w:left w:val="none" w:sz="0" w:space="0" w:color="auto"/>
        <w:bottom w:val="none" w:sz="0" w:space="0" w:color="auto"/>
        <w:right w:val="none" w:sz="0" w:space="0" w:color="auto"/>
      </w:divBdr>
    </w:div>
    <w:div w:id="608662316">
      <w:bodyDiv w:val="1"/>
      <w:marLeft w:val="0"/>
      <w:marRight w:val="0"/>
      <w:marTop w:val="0"/>
      <w:marBottom w:val="0"/>
      <w:divBdr>
        <w:top w:val="none" w:sz="0" w:space="0" w:color="auto"/>
        <w:left w:val="none" w:sz="0" w:space="0" w:color="auto"/>
        <w:bottom w:val="none" w:sz="0" w:space="0" w:color="auto"/>
        <w:right w:val="none" w:sz="0" w:space="0" w:color="auto"/>
      </w:divBdr>
    </w:div>
    <w:div w:id="651716112">
      <w:bodyDiv w:val="1"/>
      <w:marLeft w:val="0"/>
      <w:marRight w:val="0"/>
      <w:marTop w:val="0"/>
      <w:marBottom w:val="0"/>
      <w:divBdr>
        <w:top w:val="none" w:sz="0" w:space="0" w:color="auto"/>
        <w:left w:val="none" w:sz="0" w:space="0" w:color="auto"/>
        <w:bottom w:val="none" w:sz="0" w:space="0" w:color="auto"/>
        <w:right w:val="none" w:sz="0" w:space="0" w:color="auto"/>
      </w:divBdr>
    </w:div>
    <w:div w:id="804738147">
      <w:bodyDiv w:val="1"/>
      <w:marLeft w:val="0"/>
      <w:marRight w:val="0"/>
      <w:marTop w:val="0"/>
      <w:marBottom w:val="0"/>
      <w:divBdr>
        <w:top w:val="none" w:sz="0" w:space="0" w:color="auto"/>
        <w:left w:val="none" w:sz="0" w:space="0" w:color="auto"/>
        <w:bottom w:val="none" w:sz="0" w:space="0" w:color="auto"/>
        <w:right w:val="none" w:sz="0" w:space="0" w:color="auto"/>
      </w:divBdr>
    </w:div>
    <w:div w:id="821896860">
      <w:bodyDiv w:val="1"/>
      <w:marLeft w:val="0"/>
      <w:marRight w:val="0"/>
      <w:marTop w:val="0"/>
      <w:marBottom w:val="0"/>
      <w:divBdr>
        <w:top w:val="none" w:sz="0" w:space="0" w:color="auto"/>
        <w:left w:val="none" w:sz="0" w:space="0" w:color="auto"/>
        <w:bottom w:val="none" w:sz="0" w:space="0" w:color="auto"/>
        <w:right w:val="none" w:sz="0" w:space="0" w:color="auto"/>
      </w:divBdr>
    </w:div>
    <w:div w:id="846140165">
      <w:bodyDiv w:val="1"/>
      <w:marLeft w:val="0"/>
      <w:marRight w:val="0"/>
      <w:marTop w:val="0"/>
      <w:marBottom w:val="0"/>
      <w:divBdr>
        <w:top w:val="none" w:sz="0" w:space="0" w:color="auto"/>
        <w:left w:val="none" w:sz="0" w:space="0" w:color="auto"/>
        <w:bottom w:val="none" w:sz="0" w:space="0" w:color="auto"/>
        <w:right w:val="none" w:sz="0" w:space="0" w:color="auto"/>
      </w:divBdr>
    </w:div>
    <w:div w:id="862979133">
      <w:bodyDiv w:val="1"/>
      <w:marLeft w:val="0"/>
      <w:marRight w:val="0"/>
      <w:marTop w:val="0"/>
      <w:marBottom w:val="0"/>
      <w:divBdr>
        <w:top w:val="none" w:sz="0" w:space="0" w:color="auto"/>
        <w:left w:val="none" w:sz="0" w:space="0" w:color="auto"/>
        <w:bottom w:val="none" w:sz="0" w:space="0" w:color="auto"/>
        <w:right w:val="none" w:sz="0" w:space="0" w:color="auto"/>
      </w:divBdr>
    </w:div>
    <w:div w:id="874275552">
      <w:bodyDiv w:val="1"/>
      <w:marLeft w:val="0"/>
      <w:marRight w:val="0"/>
      <w:marTop w:val="0"/>
      <w:marBottom w:val="0"/>
      <w:divBdr>
        <w:top w:val="none" w:sz="0" w:space="0" w:color="auto"/>
        <w:left w:val="none" w:sz="0" w:space="0" w:color="auto"/>
        <w:bottom w:val="none" w:sz="0" w:space="0" w:color="auto"/>
        <w:right w:val="none" w:sz="0" w:space="0" w:color="auto"/>
      </w:divBdr>
    </w:div>
    <w:div w:id="881329902">
      <w:bodyDiv w:val="1"/>
      <w:marLeft w:val="0"/>
      <w:marRight w:val="0"/>
      <w:marTop w:val="0"/>
      <w:marBottom w:val="0"/>
      <w:divBdr>
        <w:top w:val="none" w:sz="0" w:space="0" w:color="auto"/>
        <w:left w:val="none" w:sz="0" w:space="0" w:color="auto"/>
        <w:bottom w:val="none" w:sz="0" w:space="0" w:color="auto"/>
        <w:right w:val="none" w:sz="0" w:space="0" w:color="auto"/>
      </w:divBdr>
    </w:div>
    <w:div w:id="990905867">
      <w:bodyDiv w:val="1"/>
      <w:marLeft w:val="0"/>
      <w:marRight w:val="0"/>
      <w:marTop w:val="0"/>
      <w:marBottom w:val="0"/>
      <w:divBdr>
        <w:top w:val="none" w:sz="0" w:space="0" w:color="auto"/>
        <w:left w:val="none" w:sz="0" w:space="0" w:color="auto"/>
        <w:bottom w:val="none" w:sz="0" w:space="0" w:color="auto"/>
        <w:right w:val="none" w:sz="0" w:space="0" w:color="auto"/>
      </w:divBdr>
    </w:div>
    <w:div w:id="1046493881">
      <w:bodyDiv w:val="1"/>
      <w:marLeft w:val="0"/>
      <w:marRight w:val="0"/>
      <w:marTop w:val="0"/>
      <w:marBottom w:val="0"/>
      <w:divBdr>
        <w:top w:val="none" w:sz="0" w:space="0" w:color="auto"/>
        <w:left w:val="none" w:sz="0" w:space="0" w:color="auto"/>
        <w:bottom w:val="none" w:sz="0" w:space="0" w:color="auto"/>
        <w:right w:val="none" w:sz="0" w:space="0" w:color="auto"/>
      </w:divBdr>
    </w:div>
    <w:div w:id="1108352270">
      <w:bodyDiv w:val="1"/>
      <w:marLeft w:val="0"/>
      <w:marRight w:val="0"/>
      <w:marTop w:val="0"/>
      <w:marBottom w:val="0"/>
      <w:divBdr>
        <w:top w:val="none" w:sz="0" w:space="0" w:color="auto"/>
        <w:left w:val="none" w:sz="0" w:space="0" w:color="auto"/>
        <w:bottom w:val="none" w:sz="0" w:space="0" w:color="auto"/>
        <w:right w:val="none" w:sz="0" w:space="0" w:color="auto"/>
      </w:divBdr>
    </w:div>
    <w:div w:id="1120223203">
      <w:bodyDiv w:val="1"/>
      <w:marLeft w:val="0"/>
      <w:marRight w:val="0"/>
      <w:marTop w:val="0"/>
      <w:marBottom w:val="0"/>
      <w:divBdr>
        <w:top w:val="none" w:sz="0" w:space="0" w:color="auto"/>
        <w:left w:val="none" w:sz="0" w:space="0" w:color="auto"/>
        <w:bottom w:val="none" w:sz="0" w:space="0" w:color="auto"/>
        <w:right w:val="none" w:sz="0" w:space="0" w:color="auto"/>
      </w:divBdr>
    </w:div>
    <w:div w:id="1129470486">
      <w:bodyDiv w:val="1"/>
      <w:marLeft w:val="0"/>
      <w:marRight w:val="0"/>
      <w:marTop w:val="0"/>
      <w:marBottom w:val="0"/>
      <w:divBdr>
        <w:top w:val="none" w:sz="0" w:space="0" w:color="auto"/>
        <w:left w:val="none" w:sz="0" w:space="0" w:color="auto"/>
        <w:bottom w:val="none" w:sz="0" w:space="0" w:color="auto"/>
        <w:right w:val="none" w:sz="0" w:space="0" w:color="auto"/>
      </w:divBdr>
    </w:div>
    <w:div w:id="1135100758">
      <w:bodyDiv w:val="1"/>
      <w:marLeft w:val="0"/>
      <w:marRight w:val="0"/>
      <w:marTop w:val="0"/>
      <w:marBottom w:val="0"/>
      <w:divBdr>
        <w:top w:val="none" w:sz="0" w:space="0" w:color="auto"/>
        <w:left w:val="none" w:sz="0" w:space="0" w:color="auto"/>
        <w:bottom w:val="none" w:sz="0" w:space="0" w:color="auto"/>
        <w:right w:val="none" w:sz="0" w:space="0" w:color="auto"/>
      </w:divBdr>
    </w:div>
    <w:div w:id="1193767330">
      <w:bodyDiv w:val="1"/>
      <w:marLeft w:val="0"/>
      <w:marRight w:val="0"/>
      <w:marTop w:val="0"/>
      <w:marBottom w:val="0"/>
      <w:divBdr>
        <w:top w:val="none" w:sz="0" w:space="0" w:color="auto"/>
        <w:left w:val="none" w:sz="0" w:space="0" w:color="auto"/>
        <w:bottom w:val="none" w:sz="0" w:space="0" w:color="auto"/>
        <w:right w:val="none" w:sz="0" w:space="0" w:color="auto"/>
      </w:divBdr>
    </w:div>
    <w:div w:id="1207333502">
      <w:bodyDiv w:val="1"/>
      <w:marLeft w:val="0"/>
      <w:marRight w:val="0"/>
      <w:marTop w:val="0"/>
      <w:marBottom w:val="0"/>
      <w:divBdr>
        <w:top w:val="none" w:sz="0" w:space="0" w:color="auto"/>
        <w:left w:val="none" w:sz="0" w:space="0" w:color="auto"/>
        <w:bottom w:val="none" w:sz="0" w:space="0" w:color="auto"/>
        <w:right w:val="none" w:sz="0" w:space="0" w:color="auto"/>
      </w:divBdr>
    </w:div>
    <w:div w:id="1232958515">
      <w:bodyDiv w:val="1"/>
      <w:marLeft w:val="0"/>
      <w:marRight w:val="0"/>
      <w:marTop w:val="0"/>
      <w:marBottom w:val="0"/>
      <w:divBdr>
        <w:top w:val="none" w:sz="0" w:space="0" w:color="auto"/>
        <w:left w:val="none" w:sz="0" w:space="0" w:color="auto"/>
        <w:bottom w:val="none" w:sz="0" w:space="0" w:color="auto"/>
        <w:right w:val="none" w:sz="0" w:space="0" w:color="auto"/>
      </w:divBdr>
    </w:div>
    <w:div w:id="1296065894">
      <w:bodyDiv w:val="1"/>
      <w:marLeft w:val="0"/>
      <w:marRight w:val="0"/>
      <w:marTop w:val="0"/>
      <w:marBottom w:val="0"/>
      <w:divBdr>
        <w:top w:val="none" w:sz="0" w:space="0" w:color="auto"/>
        <w:left w:val="none" w:sz="0" w:space="0" w:color="auto"/>
        <w:bottom w:val="none" w:sz="0" w:space="0" w:color="auto"/>
        <w:right w:val="none" w:sz="0" w:space="0" w:color="auto"/>
      </w:divBdr>
    </w:div>
    <w:div w:id="1358501490">
      <w:bodyDiv w:val="1"/>
      <w:marLeft w:val="0"/>
      <w:marRight w:val="0"/>
      <w:marTop w:val="0"/>
      <w:marBottom w:val="0"/>
      <w:divBdr>
        <w:top w:val="none" w:sz="0" w:space="0" w:color="auto"/>
        <w:left w:val="none" w:sz="0" w:space="0" w:color="auto"/>
        <w:bottom w:val="none" w:sz="0" w:space="0" w:color="auto"/>
        <w:right w:val="none" w:sz="0" w:space="0" w:color="auto"/>
      </w:divBdr>
    </w:div>
    <w:div w:id="1387296567">
      <w:bodyDiv w:val="1"/>
      <w:marLeft w:val="0"/>
      <w:marRight w:val="0"/>
      <w:marTop w:val="0"/>
      <w:marBottom w:val="0"/>
      <w:divBdr>
        <w:top w:val="none" w:sz="0" w:space="0" w:color="auto"/>
        <w:left w:val="none" w:sz="0" w:space="0" w:color="auto"/>
        <w:bottom w:val="none" w:sz="0" w:space="0" w:color="auto"/>
        <w:right w:val="none" w:sz="0" w:space="0" w:color="auto"/>
      </w:divBdr>
    </w:div>
    <w:div w:id="1442264083">
      <w:bodyDiv w:val="1"/>
      <w:marLeft w:val="0"/>
      <w:marRight w:val="0"/>
      <w:marTop w:val="0"/>
      <w:marBottom w:val="0"/>
      <w:divBdr>
        <w:top w:val="none" w:sz="0" w:space="0" w:color="auto"/>
        <w:left w:val="none" w:sz="0" w:space="0" w:color="auto"/>
        <w:bottom w:val="none" w:sz="0" w:space="0" w:color="auto"/>
        <w:right w:val="none" w:sz="0" w:space="0" w:color="auto"/>
      </w:divBdr>
    </w:div>
    <w:div w:id="1462262240">
      <w:bodyDiv w:val="1"/>
      <w:marLeft w:val="0"/>
      <w:marRight w:val="0"/>
      <w:marTop w:val="0"/>
      <w:marBottom w:val="0"/>
      <w:divBdr>
        <w:top w:val="none" w:sz="0" w:space="0" w:color="auto"/>
        <w:left w:val="none" w:sz="0" w:space="0" w:color="auto"/>
        <w:bottom w:val="none" w:sz="0" w:space="0" w:color="auto"/>
        <w:right w:val="none" w:sz="0" w:space="0" w:color="auto"/>
      </w:divBdr>
    </w:div>
    <w:div w:id="1496260914">
      <w:bodyDiv w:val="1"/>
      <w:marLeft w:val="0"/>
      <w:marRight w:val="0"/>
      <w:marTop w:val="0"/>
      <w:marBottom w:val="0"/>
      <w:divBdr>
        <w:top w:val="none" w:sz="0" w:space="0" w:color="auto"/>
        <w:left w:val="none" w:sz="0" w:space="0" w:color="auto"/>
        <w:bottom w:val="none" w:sz="0" w:space="0" w:color="auto"/>
        <w:right w:val="none" w:sz="0" w:space="0" w:color="auto"/>
      </w:divBdr>
    </w:div>
    <w:div w:id="1531869685">
      <w:bodyDiv w:val="1"/>
      <w:marLeft w:val="0"/>
      <w:marRight w:val="0"/>
      <w:marTop w:val="0"/>
      <w:marBottom w:val="0"/>
      <w:divBdr>
        <w:top w:val="none" w:sz="0" w:space="0" w:color="auto"/>
        <w:left w:val="none" w:sz="0" w:space="0" w:color="auto"/>
        <w:bottom w:val="none" w:sz="0" w:space="0" w:color="auto"/>
        <w:right w:val="none" w:sz="0" w:space="0" w:color="auto"/>
      </w:divBdr>
    </w:div>
    <w:div w:id="1561750122">
      <w:bodyDiv w:val="1"/>
      <w:marLeft w:val="0"/>
      <w:marRight w:val="0"/>
      <w:marTop w:val="0"/>
      <w:marBottom w:val="0"/>
      <w:divBdr>
        <w:top w:val="none" w:sz="0" w:space="0" w:color="auto"/>
        <w:left w:val="none" w:sz="0" w:space="0" w:color="auto"/>
        <w:bottom w:val="none" w:sz="0" w:space="0" w:color="auto"/>
        <w:right w:val="none" w:sz="0" w:space="0" w:color="auto"/>
      </w:divBdr>
    </w:div>
    <w:div w:id="1574579820">
      <w:bodyDiv w:val="1"/>
      <w:marLeft w:val="0"/>
      <w:marRight w:val="0"/>
      <w:marTop w:val="0"/>
      <w:marBottom w:val="0"/>
      <w:divBdr>
        <w:top w:val="none" w:sz="0" w:space="0" w:color="auto"/>
        <w:left w:val="none" w:sz="0" w:space="0" w:color="auto"/>
        <w:bottom w:val="none" w:sz="0" w:space="0" w:color="auto"/>
        <w:right w:val="none" w:sz="0" w:space="0" w:color="auto"/>
      </w:divBdr>
    </w:div>
    <w:div w:id="1734619637">
      <w:bodyDiv w:val="1"/>
      <w:marLeft w:val="0"/>
      <w:marRight w:val="0"/>
      <w:marTop w:val="0"/>
      <w:marBottom w:val="0"/>
      <w:divBdr>
        <w:top w:val="none" w:sz="0" w:space="0" w:color="auto"/>
        <w:left w:val="none" w:sz="0" w:space="0" w:color="auto"/>
        <w:bottom w:val="none" w:sz="0" w:space="0" w:color="auto"/>
        <w:right w:val="none" w:sz="0" w:space="0" w:color="auto"/>
      </w:divBdr>
    </w:div>
    <w:div w:id="1813709737">
      <w:bodyDiv w:val="1"/>
      <w:marLeft w:val="0"/>
      <w:marRight w:val="0"/>
      <w:marTop w:val="0"/>
      <w:marBottom w:val="0"/>
      <w:divBdr>
        <w:top w:val="none" w:sz="0" w:space="0" w:color="auto"/>
        <w:left w:val="none" w:sz="0" w:space="0" w:color="auto"/>
        <w:bottom w:val="none" w:sz="0" w:space="0" w:color="auto"/>
        <w:right w:val="none" w:sz="0" w:space="0" w:color="auto"/>
      </w:divBdr>
    </w:div>
    <w:div w:id="1878934362">
      <w:bodyDiv w:val="1"/>
      <w:marLeft w:val="0"/>
      <w:marRight w:val="0"/>
      <w:marTop w:val="0"/>
      <w:marBottom w:val="0"/>
      <w:divBdr>
        <w:top w:val="none" w:sz="0" w:space="0" w:color="auto"/>
        <w:left w:val="none" w:sz="0" w:space="0" w:color="auto"/>
        <w:bottom w:val="none" w:sz="0" w:space="0" w:color="auto"/>
        <w:right w:val="none" w:sz="0" w:space="0" w:color="auto"/>
      </w:divBdr>
    </w:div>
    <w:div w:id="1908758384">
      <w:bodyDiv w:val="1"/>
      <w:marLeft w:val="0"/>
      <w:marRight w:val="0"/>
      <w:marTop w:val="0"/>
      <w:marBottom w:val="0"/>
      <w:divBdr>
        <w:top w:val="none" w:sz="0" w:space="0" w:color="auto"/>
        <w:left w:val="none" w:sz="0" w:space="0" w:color="auto"/>
        <w:bottom w:val="none" w:sz="0" w:space="0" w:color="auto"/>
        <w:right w:val="none" w:sz="0" w:space="0" w:color="auto"/>
      </w:divBdr>
    </w:div>
    <w:div w:id="2019115357">
      <w:bodyDiv w:val="1"/>
      <w:marLeft w:val="0"/>
      <w:marRight w:val="0"/>
      <w:marTop w:val="0"/>
      <w:marBottom w:val="0"/>
      <w:divBdr>
        <w:top w:val="none" w:sz="0" w:space="0" w:color="auto"/>
        <w:left w:val="none" w:sz="0" w:space="0" w:color="auto"/>
        <w:bottom w:val="none" w:sz="0" w:space="0" w:color="auto"/>
        <w:right w:val="none" w:sz="0" w:space="0" w:color="auto"/>
      </w:divBdr>
    </w:div>
    <w:div w:id="2073236966">
      <w:bodyDiv w:val="1"/>
      <w:marLeft w:val="0"/>
      <w:marRight w:val="0"/>
      <w:marTop w:val="0"/>
      <w:marBottom w:val="0"/>
      <w:divBdr>
        <w:top w:val="none" w:sz="0" w:space="0" w:color="auto"/>
        <w:left w:val="none" w:sz="0" w:space="0" w:color="auto"/>
        <w:bottom w:val="none" w:sz="0" w:space="0" w:color="auto"/>
        <w:right w:val="none" w:sz="0" w:space="0" w:color="auto"/>
      </w:divBdr>
    </w:div>
    <w:div w:id="208175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7NCORP@wakehealt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WFUHS</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 Lane</dc:creator>
  <cp:keywords/>
  <dc:description/>
  <cp:lastModifiedBy>Karen Craver</cp:lastModifiedBy>
  <cp:revision>5</cp:revision>
  <cp:lastPrinted>2018-09-12T20:29:00Z</cp:lastPrinted>
  <dcterms:created xsi:type="dcterms:W3CDTF">2019-02-04T22:02:00Z</dcterms:created>
  <dcterms:modified xsi:type="dcterms:W3CDTF">2019-02-05T22:57:00Z</dcterms:modified>
</cp:coreProperties>
</file>